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FAF" w:rsidRDefault="00182262">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C45FAF" w:rsidRDefault="00C45FAF">
      <w:pPr>
        <w:adjustRightInd w:val="0"/>
        <w:spacing w:line="360" w:lineRule="auto"/>
        <w:jc w:val="center"/>
        <w:rPr>
          <w:rStyle w:val="af"/>
          <w:rFonts w:ascii="宋体" w:hAnsi="宋体"/>
          <w:sz w:val="32"/>
          <w:szCs w:val="32"/>
        </w:rPr>
      </w:pPr>
    </w:p>
    <w:p w:rsidR="00C45FAF" w:rsidRDefault="00C45FAF">
      <w:pPr>
        <w:adjustRightInd w:val="0"/>
        <w:spacing w:line="360" w:lineRule="auto"/>
        <w:jc w:val="center"/>
        <w:rPr>
          <w:rStyle w:val="af"/>
          <w:rFonts w:ascii="宋体" w:hAnsi="宋体"/>
          <w:sz w:val="32"/>
          <w:szCs w:val="32"/>
        </w:rPr>
      </w:pPr>
    </w:p>
    <w:p w:rsidR="00C45FAF" w:rsidRDefault="00182262">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C45FAF" w:rsidRDefault="00C45FAF">
      <w:pPr>
        <w:adjustRightInd w:val="0"/>
        <w:spacing w:line="360" w:lineRule="auto"/>
        <w:jc w:val="center"/>
        <w:rPr>
          <w:rStyle w:val="af"/>
          <w:rFonts w:ascii="宋体" w:hAnsi="宋体"/>
          <w:sz w:val="32"/>
          <w:szCs w:val="32"/>
        </w:rPr>
      </w:pPr>
    </w:p>
    <w:p w:rsidR="00C45FAF" w:rsidRDefault="00182262">
      <w:pPr>
        <w:adjustRightInd w:val="0"/>
        <w:spacing w:line="360" w:lineRule="auto"/>
        <w:jc w:val="center"/>
        <w:rPr>
          <w:rStyle w:val="af"/>
          <w:rFonts w:ascii="黑体" w:eastAsia="黑体" w:hAnsi="黑体"/>
          <w:sz w:val="44"/>
          <w:szCs w:val="44"/>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w:t>
      </w:r>
      <w:proofErr w:type="gramStart"/>
      <w:r>
        <w:rPr>
          <w:rFonts w:ascii="黑体" w:eastAsia="黑体" w:hAnsi="黑体" w:hint="eastAsia"/>
          <w:b/>
          <w:sz w:val="44"/>
          <w:szCs w:val="44"/>
        </w:rPr>
        <w:t>产品</w:t>
      </w:r>
      <w:r>
        <w:rPr>
          <w:rStyle w:val="af"/>
          <w:rFonts w:ascii="黑体" w:eastAsia="黑体" w:hAnsi="黑体" w:hint="eastAsia"/>
          <w:sz w:val="44"/>
          <w:szCs w:val="44"/>
        </w:rPr>
        <w:t>产品</w:t>
      </w:r>
      <w:proofErr w:type="gramEnd"/>
      <w:r>
        <w:rPr>
          <w:rStyle w:val="af"/>
          <w:rFonts w:ascii="黑体" w:eastAsia="黑体" w:hAnsi="黑体" w:hint="eastAsia"/>
          <w:sz w:val="44"/>
          <w:szCs w:val="44"/>
        </w:rPr>
        <w:t>说明书</w:t>
      </w:r>
    </w:p>
    <w:p w:rsidR="00C45FAF" w:rsidRDefault="00C45FAF">
      <w:pPr>
        <w:adjustRightInd w:val="0"/>
        <w:spacing w:line="360" w:lineRule="auto"/>
        <w:jc w:val="center"/>
        <w:rPr>
          <w:rStyle w:val="af"/>
          <w:rFonts w:ascii="宋体" w:hAnsi="宋体"/>
          <w:sz w:val="32"/>
          <w:szCs w:val="32"/>
        </w:rPr>
      </w:pPr>
    </w:p>
    <w:p w:rsidR="00C45FAF" w:rsidRDefault="00C45FAF">
      <w:pPr>
        <w:adjustRightInd w:val="0"/>
        <w:spacing w:line="360" w:lineRule="auto"/>
        <w:rPr>
          <w:rStyle w:val="af"/>
          <w:rFonts w:ascii="黑体" w:eastAsia="黑体" w:hAnsi="黑体"/>
          <w:bCs w:val="0"/>
          <w:sz w:val="28"/>
          <w:szCs w:val="28"/>
        </w:rPr>
      </w:pPr>
    </w:p>
    <w:p w:rsidR="00C45FAF" w:rsidRDefault="00C45FAF">
      <w:pPr>
        <w:adjustRightInd w:val="0"/>
        <w:spacing w:line="360" w:lineRule="auto"/>
        <w:jc w:val="center"/>
        <w:rPr>
          <w:rStyle w:val="af"/>
          <w:rFonts w:ascii="黑体" w:eastAsia="黑体" w:hAnsi="黑体"/>
          <w:bCs w:val="0"/>
          <w:sz w:val="28"/>
          <w:szCs w:val="28"/>
        </w:rPr>
      </w:pPr>
    </w:p>
    <w:p w:rsidR="00C45FAF" w:rsidRDefault="00C45FAF">
      <w:pPr>
        <w:adjustRightInd w:val="0"/>
        <w:spacing w:line="360" w:lineRule="auto"/>
        <w:jc w:val="center"/>
        <w:rPr>
          <w:rStyle w:val="af"/>
          <w:rFonts w:ascii="黑体" w:eastAsia="黑体" w:hAnsi="黑体"/>
          <w:bCs w:val="0"/>
          <w:sz w:val="28"/>
          <w:szCs w:val="28"/>
        </w:rPr>
      </w:pPr>
    </w:p>
    <w:p w:rsidR="00C45FAF" w:rsidRDefault="00182262">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rsidR="00C45FAF" w:rsidRDefault="00C45FAF">
      <w:pPr>
        <w:adjustRightInd w:val="0"/>
        <w:spacing w:line="360" w:lineRule="auto"/>
        <w:jc w:val="center"/>
        <w:rPr>
          <w:rStyle w:val="af"/>
          <w:rFonts w:ascii="宋体" w:hAnsi="宋体"/>
          <w:sz w:val="32"/>
          <w:szCs w:val="32"/>
        </w:rPr>
      </w:pPr>
    </w:p>
    <w:p w:rsidR="00C45FAF" w:rsidRDefault="00C45FAF">
      <w:pPr>
        <w:adjustRightInd w:val="0"/>
        <w:spacing w:line="360" w:lineRule="auto"/>
        <w:jc w:val="center"/>
        <w:rPr>
          <w:rStyle w:val="af"/>
          <w:rFonts w:ascii="宋体" w:hAnsi="宋体"/>
          <w:sz w:val="32"/>
          <w:szCs w:val="32"/>
        </w:rPr>
      </w:pPr>
    </w:p>
    <w:p w:rsidR="00C45FAF" w:rsidRDefault="00182262">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【2022】年【</w:t>
      </w:r>
      <w:r w:rsidR="00E154F6">
        <w:rPr>
          <w:rStyle w:val="af"/>
          <w:rFonts w:ascii="宋体" w:hAnsi="宋体" w:cs="Times New Roman"/>
          <w:sz w:val="32"/>
          <w:szCs w:val="32"/>
        </w:rPr>
        <w:t>9</w:t>
      </w:r>
      <w:r>
        <w:rPr>
          <w:rStyle w:val="af"/>
          <w:rFonts w:ascii="宋体" w:hAnsi="宋体" w:cs="Times New Roman" w:hint="eastAsia"/>
          <w:sz w:val="32"/>
          <w:szCs w:val="32"/>
        </w:rPr>
        <w:t>】月</w:t>
      </w:r>
    </w:p>
    <w:p w:rsidR="00C45FAF" w:rsidRDefault="00C45FAF">
      <w:pPr>
        <w:adjustRightInd w:val="0"/>
        <w:spacing w:line="360" w:lineRule="auto"/>
        <w:jc w:val="center"/>
        <w:rPr>
          <w:rStyle w:val="af"/>
          <w:rFonts w:ascii="宋体" w:hAnsi="宋体"/>
          <w:sz w:val="32"/>
          <w:szCs w:val="32"/>
        </w:rPr>
      </w:pPr>
    </w:p>
    <w:p w:rsidR="00C45FAF" w:rsidRDefault="00C45FAF">
      <w:pPr>
        <w:pStyle w:val="Default"/>
        <w:spacing w:line="360" w:lineRule="auto"/>
        <w:rPr>
          <w:rFonts w:hAnsi="宋体"/>
          <w:sz w:val="28"/>
          <w:szCs w:val="28"/>
        </w:rPr>
        <w:sectPr w:rsidR="00C45FAF">
          <w:headerReference w:type="default" r:id="rId26"/>
          <w:footerReference w:type="default" r:id="rId27"/>
          <w:footerReference w:type="first" r:id="rId28"/>
          <w:pgSz w:w="11906" w:h="16838"/>
          <w:pgMar w:top="1276" w:right="1800" w:bottom="1418" w:left="1800" w:header="567" w:footer="850" w:gutter="0"/>
          <w:cols w:space="425"/>
          <w:titlePg/>
          <w:docGrid w:type="lines" w:linePitch="312"/>
        </w:sectPr>
      </w:pP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C45FAF" w:rsidRDefault="00182262">
          <w:pPr>
            <w:pStyle w:val="TOC2"/>
            <w:spacing w:line="360" w:lineRule="auto"/>
            <w:jc w:val="center"/>
          </w:pPr>
          <w:r>
            <w:rPr>
              <w:lang w:val="zh-CN"/>
            </w:rPr>
            <w:t>目录</w:t>
          </w:r>
        </w:p>
        <w:p w:rsidR="00C45FAF" w:rsidRDefault="00182262">
          <w:pPr>
            <w:pStyle w:val="10"/>
            <w:tabs>
              <w:tab w:val="right" w:leader="dot" w:pos="8306"/>
            </w:tabs>
          </w:pPr>
          <w:r>
            <w:fldChar w:fldCharType="begin"/>
          </w:r>
          <w:r>
            <w:instrText xml:space="preserve"> TOC \o "1-3" \h \z \u </w:instrText>
          </w:r>
          <w:r>
            <w:fldChar w:fldCharType="separate"/>
          </w:r>
          <w:hyperlink w:anchor="_Toc948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_Toc9482 \h </w:instrText>
            </w:r>
            <w:r>
              <w:fldChar w:fldCharType="separate"/>
            </w:r>
            <w:r>
              <w:t>1</w:t>
            </w:r>
            <w:r>
              <w:fldChar w:fldCharType="end"/>
            </w:r>
          </w:hyperlink>
        </w:p>
        <w:p w:rsidR="00C45FAF" w:rsidRDefault="00C3034B">
          <w:pPr>
            <w:pStyle w:val="10"/>
            <w:tabs>
              <w:tab w:val="right" w:leader="dot" w:pos="8306"/>
            </w:tabs>
          </w:pPr>
          <w:hyperlink w:anchor="_Toc23998" w:history="1">
            <w:r w:rsidR="00182262">
              <w:rPr>
                <w:rFonts w:hAnsi="宋体" w:hint="eastAsia"/>
                <w:szCs w:val="28"/>
              </w:rPr>
              <w:t>第二条</w:t>
            </w:r>
            <w:r w:rsidR="00182262">
              <w:rPr>
                <w:rFonts w:hAnsi="宋体" w:hint="eastAsia"/>
                <w:szCs w:val="28"/>
              </w:rPr>
              <w:t xml:space="preserve">  </w:t>
            </w:r>
            <w:r w:rsidR="00182262">
              <w:rPr>
                <w:rFonts w:hAnsi="宋体" w:hint="eastAsia"/>
                <w:szCs w:val="28"/>
              </w:rPr>
              <w:t>理财产品基本情况</w:t>
            </w:r>
            <w:r w:rsidR="00182262">
              <w:tab/>
            </w:r>
            <w:r w:rsidR="00182262">
              <w:fldChar w:fldCharType="begin"/>
            </w:r>
            <w:r w:rsidR="00182262">
              <w:instrText xml:space="preserve"> PAGEREF _Toc23998 \h </w:instrText>
            </w:r>
            <w:r w:rsidR="00182262">
              <w:fldChar w:fldCharType="separate"/>
            </w:r>
            <w:r w:rsidR="00182262">
              <w:t>6</w:t>
            </w:r>
            <w:r w:rsidR="00182262">
              <w:fldChar w:fldCharType="end"/>
            </w:r>
          </w:hyperlink>
        </w:p>
        <w:p w:rsidR="00C45FAF" w:rsidRDefault="00C3034B">
          <w:pPr>
            <w:pStyle w:val="10"/>
            <w:tabs>
              <w:tab w:val="right" w:leader="dot" w:pos="8306"/>
            </w:tabs>
          </w:pPr>
          <w:hyperlink w:anchor="_Toc15862" w:history="1">
            <w:r w:rsidR="00182262">
              <w:rPr>
                <w:rFonts w:ascii="Times New Roman"/>
              </w:rPr>
              <w:t>第</w:t>
            </w:r>
            <w:r w:rsidR="00182262">
              <w:rPr>
                <w:rFonts w:ascii="Times New Roman" w:hint="eastAsia"/>
              </w:rPr>
              <w:t>三条</w:t>
            </w:r>
            <w:r w:rsidR="00182262">
              <w:rPr>
                <w:rFonts w:ascii="Times New Roman"/>
              </w:rPr>
              <w:t xml:space="preserve">  </w:t>
            </w:r>
            <w:r w:rsidR="00182262">
              <w:rPr>
                <w:rFonts w:ascii="Times New Roman" w:hint="eastAsia"/>
              </w:rPr>
              <w:t>理财产品的认购</w:t>
            </w:r>
            <w:r w:rsidR="00182262">
              <w:tab/>
            </w:r>
            <w:r w:rsidR="00182262">
              <w:fldChar w:fldCharType="begin"/>
            </w:r>
            <w:r w:rsidR="00182262">
              <w:instrText xml:space="preserve"> PAGEREF _Toc15862 \h </w:instrText>
            </w:r>
            <w:r w:rsidR="00182262">
              <w:fldChar w:fldCharType="separate"/>
            </w:r>
            <w:r w:rsidR="00182262">
              <w:t>13</w:t>
            </w:r>
            <w:r w:rsidR="00182262">
              <w:fldChar w:fldCharType="end"/>
            </w:r>
          </w:hyperlink>
        </w:p>
        <w:p w:rsidR="00C45FAF" w:rsidRDefault="00C3034B">
          <w:pPr>
            <w:pStyle w:val="10"/>
            <w:tabs>
              <w:tab w:val="right" w:leader="dot" w:pos="8306"/>
            </w:tabs>
          </w:pPr>
          <w:hyperlink w:anchor="_Toc28040" w:history="1">
            <w:r w:rsidR="00182262">
              <w:rPr>
                <w:rFonts w:ascii="Times New Roman" w:hint="eastAsia"/>
              </w:rPr>
              <w:t>第四条</w:t>
            </w:r>
            <w:r w:rsidR="00182262">
              <w:rPr>
                <w:rFonts w:ascii="Times New Roman" w:hint="eastAsia"/>
              </w:rPr>
              <w:t xml:space="preserve"> </w:t>
            </w:r>
            <w:r w:rsidR="00182262">
              <w:rPr>
                <w:rFonts w:ascii="Times New Roman"/>
              </w:rPr>
              <w:t xml:space="preserve"> </w:t>
            </w:r>
            <w:r w:rsidR="00182262">
              <w:rPr>
                <w:rFonts w:ascii="Times New Roman" w:hint="eastAsia"/>
              </w:rPr>
              <w:t>理财产品的申购与赎回</w:t>
            </w:r>
            <w:r w:rsidR="00182262">
              <w:tab/>
            </w:r>
            <w:r w:rsidR="00182262">
              <w:fldChar w:fldCharType="begin"/>
            </w:r>
            <w:r w:rsidR="00182262">
              <w:instrText xml:space="preserve"> PAGEREF _Toc28040 \h </w:instrText>
            </w:r>
            <w:r w:rsidR="00182262">
              <w:fldChar w:fldCharType="separate"/>
            </w:r>
            <w:r w:rsidR="00182262">
              <w:t>15</w:t>
            </w:r>
            <w:r w:rsidR="00182262">
              <w:fldChar w:fldCharType="end"/>
            </w:r>
          </w:hyperlink>
        </w:p>
        <w:p w:rsidR="00C45FAF" w:rsidRDefault="00C3034B">
          <w:pPr>
            <w:pStyle w:val="10"/>
            <w:tabs>
              <w:tab w:val="right" w:leader="dot" w:pos="8306"/>
            </w:tabs>
          </w:pPr>
          <w:hyperlink w:anchor="_Toc24722" w:history="1">
            <w:r w:rsidR="00182262">
              <w:rPr>
                <w:rFonts w:ascii="Times New Roman"/>
              </w:rPr>
              <w:t>第</w:t>
            </w:r>
            <w:r w:rsidR="00182262">
              <w:rPr>
                <w:rFonts w:ascii="Times New Roman" w:hint="eastAsia"/>
              </w:rPr>
              <w:t>五条</w:t>
            </w:r>
            <w:r w:rsidR="00182262">
              <w:rPr>
                <w:rFonts w:ascii="Times New Roman"/>
              </w:rPr>
              <w:t xml:space="preserve">  </w:t>
            </w:r>
            <w:r w:rsidR="00182262">
              <w:rPr>
                <w:rFonts w:ascii="Times New Roman" w:hint="eastAsia"/>
              </w:rPr>
              <w:t>理财产品的投资</w:t>
            </w:r>
            <w:r w:rsidR="00182262">
              <w:tab/>
            </w:r>
            <w:r w:rsidR="00182262">
              <w:fldChar w:fldCharType="begin"/>
            </w:r>
            <w:r w:rsidR="00182262">
              <w:instrText xml:space="preserve"> PAGEREF _Toc24722 \h </w:instrText>
            </w:r>
            <w:r w:rsidR="00182262">
              <w:fldChar w:fldCharType="separate"/>
            </w:r>
            <w:r w:rsidR="00182262">
              <w:t>19</w:t>
            </w:r>
            <w:r w:rsidR="00182262">
              <w:fldChar w:fldCharType="end"/>
            </w:r>
          </w:hyperlink>
        </w:p>
        <w:p w:rsidR="00C45FAF" w:rsidRDefault="00C3034B">
          <w:pPr>
            <w:pStyle w:val="10"/>
            <w:tabs>
              <w:tab w:val="right" w:leader="dot" w:pos="8306"/>
            </w:tabs>
          </w:pPr>
          <w:hyperlink w:anchor="_Toc27357" w:history="1">
            <w:r w:rsidR="00182262">
              <w:rPr>
                <w:rFonts w:ascii="Times New Roman"/>
              </w:rPr>
              <w:t>第</w:t>
            </w:r>
            <w:r w:rsidR="00182262">
              <w:rPr>
                <w:rFonts w:ascii="Times New Roman" w:hint="eastAsia"/>
              </w:rPr>
              <w:t>六条</w:t>
            </w:r>
            <w:r w:rsidR="00182262">
              <w:rPr>
                <w:rFonts w:ascii="Times New Roman"/>
              </w:rPr>
              <w:t xml:space="preserve">  </w:t>
            </w:r>
            <w:r w:rsidR="00182262">
              <w:rPr>
                <w:rFonts w:ascii="Times New Roman" w:hint="eastAsia"/>
              </w:rPr>
              <w:t>理财产品的资产</w:t>
            </w:r>
            <w:r w:rsidR="00182262">
              <w:tab/>
            </w:r>
            <w:r w:rsidR="00182262">
              <w:fldChar w:fldCharType="begin"/>
            </w:r>
            <w:r w:rsidR="00182262">
              <w:instrText xml:space="preserve"> PAGEREF _Toc27357 \h </w:instrText>
            </w:r>
            <w:r w:rsidR="00182262">
              <w:fldChar w:fldCharType="separate"/>
            </w:r>
            <w:r w:rsidR="00182262">
              <w:t>23</w:t>
            </w:r>
            <w:r w:rsidR="00182262">
              <w:fldChar w:fldCharType="end"/>
            </w:r>
          </w:hyperlink>
        </w:p>
        <w:p w:rsidR="00C45FAF" w:rsidRDefault="00C3034B">
          <w:pPr>
            <w:pStyle w:val="10"/>
            <w:tabs>
              <w:tab w:val="right" w:leader="dot" w:pos="8306"/>
            </w:tabs>
          </w:pPr>
          <w:hyperlink w:anchor="_Toc10162" w:history="1">
            <w:r w:rsidR="00182262">
              <w:rPr>
                <w:rFonts w:ascii="Times New Roman" w:hint="eastAsia"/>
                <w:szCs w:val="28"/>
              </w:rPr>
              <w:t>第七条</w:t>
            </w:r>
            <w:r w:rsidR="00182262">
              <w:rPr>
                <w:rFonts w:ascii="Times New Roman"/>
                <w:szCs w:val="28"/>
              </w:rPr>
              <w:t xml:space="preserve">  </w:t>
            </w:r>
            <w:r w:rsidR="00182262">
              <w:rPr>
                <w:rFonts w:ascii="Times New Roman" w:hint="eastAsia"/>
                <w:szCs w:val="28"/>
              </w:rPr>
              <w:t>理财产品项下资产的估值</w:t>
            </w:r>
            <w:r w:rsidR="00182262">
              <w:tab/>
            </w:r>
            <w:r w:rsidR="00182262">
              <w:fldChar w:fldCharType="begin"/>
            </w:r>
            <w:r w:rsidR="00182262">
              <w:instrText xml:space="preserve"> PAGEREF _Toc10162 \h </w:instrText>
            </w:r>
            <w:r w:rsidR="00182262">
              <w:fldChar w:fldCharType="separate"/>
            </w:r>
            <w:r w:rsidR="00182262">
              <w:t>24</w:t>
            </w:r>
            <w:r w:rsidR="00182262">
              <w:fldChar w:fldCharType="end"/>
            </w:r>
          </w:hyperlink>
        </w:p>
        <w:p w:rsidR="00C45FAF" w:rsidRDefault="00C3034B">
          <w:pPr>
            <w:pStyle w:val="10"/>
            <w:tabs>
              <w:tab w:val="right" w:leader="dot" w:pos="8306"/>
            </w:tabs>
          </w:pPr>
          <w:hyperlink w:anchor="_Toc3138" w:history="1">
            <w:r w:rsidR="00182262">
              <w:rPr>
                <w:rFonts w:ascii="Times New Roman"/>
              </w:rPr>
              <w:t>第</w:t>
            </w:r>
            <w:r w:rsidR="00182262">
              <w:rPr>
                <w:rFonts w:ascii="Times New Roman" w:hint="eastAsia"/>
              </w:rPr>
              <w:t>八条</w:t>
            </w:r>
            <w:r w:rsidR="00182262">
              <w:rPr>
                <w:rFonts w:ascii="Times New Roman"/>
              </w:rPr>
              <w:t xml:space="preserve">  </w:t>
            </w:r>
            <w:r w:rsidR="00182262">
              <w:rPr>
                <w:rFonts w:ascii="Times New Roman" w:hint="eastAsia"/>
              </w:rPr>
              <w:t>理财产品的利益分配</w:t>
            </w:r>
            <w:r w:rsidR="00182262">
              <w:tab/>
            </w:r>
            <w:r w:rsidR="00182262">
              <w:fldChar w:fldCharType="begin"/>
            </w:r>
            <w:r w:rsidR="00182262">
              <w:instrText xml:space="preserve"> PAGEREF _Toc3138 \h </w:instrText>
            </w:r>
            <w:r w:rsidR="00182262">
              <w:fldChar w:fldCharType="separate"/>
            </w:r>
            <w:r w:rsidR="00182262">
              <w:t>28</w:t>
            </w:r>
            <w:r w:rsidR="00182262">
              <w:fldChar w:fldCharType="end"/>
            </w:r>
          </w:hyperlink>
        </w:p>
        <w:p w:rsidR="00C45FAF" w:rsidRDefault="00C3034B">
          <w:pPr>
            <w:pStyle w:val="10"/>
            <w:tabs>
              <w:tab w:val="right" w:leader="dot" w:pos="8306"/>
            </w:tabs>
          </w:pPr>
          <w:hyperlink w:anchor="_Toc17110" w:history="1">
            <w:r w:rsidR="00182262">
              <w:rPr>
                <w:rFonts w:ascii="Times New Roman"/>
              </w:rPr>
              <w:t>第</w:t>
            </w:r>
            <w:r w:rsidR="00182262">
              <w:rPr>
                <w:rFonts w:ascii="Times New Roman" w:hint="eastAsia"/>
              </w:rPr>
              <w:t>九条</w:t>
            </w:r>
            <w:r w:rsidR="00182262">
              <w:rPr>
                <w:rFonts w:ascii="Times New Roman"/>
              </w:rPr>
              <w:t xml:space="preserve">  </w:t>
            </w:r>
            <w:r w:rsidR="00182262">
              <w:rPr>
                <w:rFonts w:ascii="Times New Roman" w:hint="eastAsia"/>
              </w:rPr>
              <w:t>理财产品的费用与税收</w:t>
            </w:r>
            <w:r w:rsidR="00182262">
              <w:tab/>
            </w:r>
            <w:r w:rsidR="00182262">
              <w:fldChar w:fldCharType="begin"/>
            </w:r>
            <w:r w:rsidR="00182262">
              <w:instrText xml:space="preserve"> PAGEREF _Toc17110 \h </w:instrText>
            </w:r>
            <w:r w:rsidR="00182262">
              <w:fldChar w:fldCharType="separate"/>
            </w:r>
            <w:r w:rsidR="00182262">
              <w:t>29</w:t>
            </w:r>
            <w:r w:rsidR="00182262">
              <w:fldChar w:fldCharType="end"/>
            </w:r>
          </w:hyperlink>
        </w:p>
        <w:p w:rsidR="00C45FAF" w:rsidRDefault="00C3034B">
          <w:pPr>
            <w:pStyle w:val="10"/>
            <w:tabs>
              <w:tab w:val="right" w:leader="dot" w:pos="8306"/>
            </w:tabs>
          </w:pPr>
          <w:hyperlink w:anchor="_Toc4606" w:history="1">
            <w:r w:rsidR="00182262">
              <w:rPr>
                <w:rFonts w:hint="eastAsia"/>
              </w:rPr>
              <w:t>第十条</w:t>
            </w:r>
            <w:r w:rsidR="00182262">
              <w:t xml:space="preserve">  </w:t>
            </w:r>
            <w:r w:rsidR="00182262">
              <w:rPr>
                <w:rFonts w:hint="eastAsia"/>
              </w:rPr>
              <w:t>理财产品的终止与清算</w:t>
            </w:r>
            <w:r w:rsidR="00182262">
              <w:tab/>
            </w:r>
            <w:r w:rsidR="00182262">
              <w:fldChar w:fldCharType="begin"/>
            </w:r>
            <w:r w:rsidR="00182262">
              <w:instrText xml:space="preserve"> PAGEREF _Toc4606 \h </w:instrText>
            </w:r>
            <w:r w:rsidR="00182262">
              <w:fldChar w:fldCharType="separate"/>
            </w:r>
            <w:r w:rsidR="00182262">
              <w:t>32</w:t>
            </w:r>
            <w:r w:rsidR="00182262">
              <w:fldChar w:fldCharType="end"/>
            </w:r>
          </w:hyperlink>
        </w:p>
        <w:p w:rsidR="00C45FAF" w:rsidRDefault="00C3034B">
          <w:pPr>
            <w:pStyle w:val="10"/>
            <w:tabs>
              <w:tab w:val="right" w:leader="dot" w:pos="8306"/>
            </w:tabs>
          </w:pPr>
          <w:hyperlink w:anchor="_Toc11469" w:history="1">
            <w:r w:rsidR="00182262">
              <w:rPr>
                <w:rFonts w:ascii="Times New Roman" w:hint="eastAsia"/>
                <w:szCs w:val="28"/>
              </w:rPr>
              <w:t>第十一条</w:t>
            </w:r>
            <w:r w:rsidR="00182262">
              <w:rPr>
                <w:rFonts w:ascii="Times New Roman"/>
                <w:szCs w:val="28"/>
              </w:rPr>
              <w:t xml:space="preserve">  </w:t>
            </w:r>
            <w:r w:rsidR="00182262">
              <w:rPr>
                <w:rFonts w:ascii="Times New Roman" w:hint="eastAsia"/>
                <w:szCs w:val="28"/>
              </w:rPr>
              <w:t>理财产品的信息披露</w:t>
            </w:r>
            <w:r w:rsidR="00182262">
              <w:tab/>
            </w:r>
            <w:r w:rsidR="00182262">
              <w:fldChar w:fldCharType="begin"/>
            </w:r>
            <w:r w:rsidR="00182262">
              <w:instrText xml:space="preserve"> PAGEREF _Toc11469 \h </w:instrText>
            </w:r>
            <w:r w:rsidR="00182262">
              <w:fldChar w:fldCharType="separate"/>
            </w:r>
            <w:r w:rsidR="00182262">
              <w:t>34</w:t>
            </w:r>
            <w:r w:rsidR="00182262">
              <w:fldChar w:fldCharType="end"/>
            </w:r>
          </w:hyperlink>
        </w:p>
        <w:p w:rsidR="00C45FAF" w:rsidRDefault="00C3034B">
          <w:pPr>
            <w:pStyle w:val="10"/>
            <w:tabs>
              <w:tab w:val="right" w:leader="dot" w:pos="8306"/>
            </w:tabs>
          </w:pPr>
          <w:hyperlink w:anchor="_Toc24766" w:history="1">
            <w:r w:rsidR="00182262">
              <w:rPr>
                <w:rFonts w:ascii="Times New Roman" w:hint="eastAsia"/>
              </w:rPr>
              <w:t>第十二条</w:t>
            </w:r>
            <w:r w:rsidR="00182262">
              <w:rPr>
                <w:rFonts w:ascii="Times New Roman"/>
              </w:rPr>
              <w:t xml:space="preserve">  </w:t>
            </w:r>
            <w:r w:rsidR="00182262">
              <w:rPr>
                <w:rFonts w:ascii="Times New Roman" w:hint="eastAsia"/>
              </w:rPr>
              <w:t>理财产品</w:t>
            </w:r>
            <w:r w:rsidR="00182262">
              <w:rPr>
                <w:rFonts w:ascii="Times New Roman"/>
              </w:rPr>
              <w:t>的风险揭示</w:t>
            </w:r>
            <w:r w:rsidR="00182262">
              <w:tab/>
            </w:r>
            <w:r w:rsidR="00182262">
              <w:fldChar w:fldCharType="begin"/>
            </w:r>
            <w:r w:rsidR="00182262">
              <w:instrText xml:space="preserve"> PAGEREF _Toc24766 \h </w:instrText>
            </w:r>
            <w:r w:rsidR="00182262">
              <w:fldChar w:fldCharType="separate"/>
            </w:r>
            <w:r w:rsidR="00182262">
              <w:t>37</w:t>
            </w:r>
            <w:r w:rsidR="00182262">
              <w:fldChar w:fldCharType="end"/>
            </w:r>
          </w:hyperlink>
        </w:p>
        <w:p w:rsidR="00C45FAF" w:rsidRDefault="00182262">
          <w:pPr>
            <w:spacing w:line="360" w:lineRule="auto"/>
          </w:pPr>
          <w:r>
            <w:fldChar w:fldCharType="end"/>
          </w:r>
        </w:p>
      </w:sdtContent>
    </w:sdt>
    <w:p w:rsidR="00C45FAF" w:rsidRDefault="00C45FAF">
      <w:pPr>
        <w:widowControl/>
        <w:spacing w:line="360" w:lineRule="auto"/>
        <w:jc w:val="left"/>
        <w:rPr>
          <w:rFonts w:ascii="Times New Roman"/>
          <w:sz w:val="30"/>
        </w:rPr>
      </w:pPr>
    </w:p>
    <w:p w:rsidR="00C45FAF" w:rsidRDefault="00C45FAF">
      <w:pPr>
        <w:widowControl/>
        <w:spacing w:line="360" w:lineRule="auto"/>
        <w:jc w:val="left"/>
        <w:rPr>
          <w:rFonts w:ascii="Times New Roman"/>
          <w:sz w:val="30"/>
        </w:rPr>
        <w:sectPr w:rsidR="00C45FAF">
          <w:footerReference w:type="default" r:id="rId29"/>
          <w:pgSz w:w="11906" w:h="16838"/>
          <w:pgMar w:top="1276" w:right="1800" w:bottom="1418" w:left="1800" w:header="567" w:footer="850" w:gutter="0"/>
          <w:cols w:space="425"/>
          <w:docGrid w:type="lines" w:linePitch="312"/>
        </w:sectPr>
      </w:pPr>
    </w:p>
    <w:p w:rsidR="00C45FAF" w:rsidRDefault="00182262">
      <w:pPr>
        <w:pStyle w:val="1"/>
        <w:spacing w:before="0" w:after="0" w:line="360" w:lineRule="auto"/>
        <w:jc w:val="center"/>
        <w:rPr>
          <w:rFonts w:ascii="Times New Roman"/>
          <w:sz w:val="30"/>
        </w:rPr>
      </w:pPr>
      <w:bookmarkStart w:id="1" w:name="_Toc92377130"/>
      <w:bookmarkStart w:id="2"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C45FAF" w:rsidRDefault="0018226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C45FAF" w:rsidRDefault="0018226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C45FAF" w:rsidRDefault="00182262">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w:t>
      </w:r>
      <w:r>
        <w:rPr>
          <w:rFonts w:asciiTheme="minorEastAsia" w:eastAsiaTheme="minorEastAsia" w:hAnsiTheme="minorEastAsia" w:hint="eastAsia"/>
          <w:color w:val="auto"/>
          <w:sz w:val="18"/>
          <w:szCs w:val="18"/>
        </w:rPr>
        <w:lastRenderedPageBreak/>
        <w:t>额兑换为现金。</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C45FAF" w:rsidRDefault="00182262">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w:t>
      </w:r>
      <w:proofErr w:type="gramStart"/>
      <w:r>
        <w:rPr>
          <w:rFonts w:asciiTheme="majorEastAsia" w:eastAsiaTheme="majorEastAsia" w:hAnsiTheme="majorEastAsia" w:hint="eastAsia"/>
          <w:bCs/>
          <w:color w:val="auto"/>
          <w:sz w:val="18"/>
          <w:szCs w:val="18"/>
        </w:rPr>
        <w:t>申请总</w:t>
      </w:r>
      <w:proofErr w:type="gramEnd"/>
      <w:r>
        <w:rPr>
          <w:rFonts w:asciiTheme="majorEastAsia" w:eastAsiaTheme="majorEastAsia" w:hAnsiTheme="majorEastAsia" w:hint="eastAsia"/>
          <w:bCs/>
          <w:color w:val="auto"/>
          <w:sz w:val="18"/>
          <w:szCs w:val="18"/>
        </w:rPr>
        <w:t>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w:t>
      </w:r>
      <w:proofErr w:type="gramStart"/>
      <w:r>
        <w:rPr>
          <w:rFonts w:asciiTheme="majorEastAsia" w:eastAsiaTheme="majorEastAsia" w:hAnsiTheme="majorEastAsia" w:hint="eastAsia"/>
          <w:bCs/>
          <w:color w:val="auto"/>
          <w:sz w:val="18"/>
          <w:szCs w:val="18"/>
        </w:rPr>
        <w:t>含协议</w:t>
      </w:r>
      <w:proofErr w:type="gramEnd"/>
      <w:r>
        <w:rPr>
          <w:rFonts w:asciiTheme="majorEastAsia" w:eastAsiaTheme="majorEastAsia" w:hAnsiTheme="majorEastAsia" w:hint="eastAsia"/>
          <w:bCs/>
          <w:color w:val="auto"/>
          <w:sz w:val="18"/>
          <w:szCs w:val="18"/>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C45FAF" w:rsidRDefault="00182262">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C45FAF" w:rsidRDefault="00182262">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C45FAF" w:rsidRDefault="00182262">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w:t>
      </w:r>
      <w:proofErr w:type="gramStart"/>
      <w:r>
        <w:rPr>
          <w:rFonts w:asciiTheme="majorEastAsia" w:eastAsiaTheme="majorEastAsia" w:hAnsiTheme="majorEastAsia" w:hint="eastAsia"/>
          <w:bCs/>
          <w:color w:val="auto"/>
          <w:sz w:val="18"/>
          <w:szCs w:val="18"/>
        </w:rPr>
        <w:t>最</w:t>
      </w:r>
      <w:proofErr w:type="gramEnd"/>
      <w:r>
        <w:rPr>
          <w:rFonts w:asciiTheme="majorEastAsia" w:eastAsiaTheme="majorEastAsia" w:hAnsiTheme="majorEastAsia" w:hint="eastAsia"/>
          <w:bCs/>
          <w:color w:val="auto"/>
          <w:sz w:val="18"/>
          <w:szCs w:val="18"/>
        </w:rPr>
        <w:t>短期间。在最短持有期内，投资者不能赎回该产品份额，最短持有期满后，投资者可以赎回该产品份额。</w:t>
      </w:r>
    </w:p>
    <w:p w:rsidR="00C45FAF" w:rsidRDefault="00182262">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C45FAF" w:rsidRDefault="00182262">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C45FAF" w:rsidRDefault="00182262">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rsidR="00C45FAF" w:rsidRDefault="00182262">
      <w:pPr>
        <w:widowControl/>
        <w:spacing w:line="360" w:lineRule="auto"/>
        <w:jc w:val="left"/>
        <w:rPr>
          <w:rFonts w:ascii="宋体" w:hAnsi="宋体"/>
          <w:color w:val="000000"/>
          <w:kern w:val="0"/>
          <w:sz w:val="28"/>
          <w:szCs w:val="28"/>
        </w:rPr>
      </w:pPr>
      <w:r>
        <w:rPr>
          <w:rFonts w:hAnsi="宋体"/>
          <w:sz w:val="28"/>
          <w:szCs w:val="28"/>
        </w:rPr>
        <w:br w:type="page"/>
      </w:r>
    </w:p>
    <w:p w:rsidR="00C45FAF" w:rsidRDefault="00182262">
      <w:pPr>
        <w:pStyle w:val="1"/>
        <w:spacing w:before="0" w:after="0" w:line="360" w:lineRule="auto"/>
        <w:jc w:val="center"/>
        <w:rPr>
          <w:rFonts w:hAnsi="宋体"/>
          <w:sz w:val="28"/>
          <w:szCs w:val="28"/>
        </w:rPr>
      </w:pPr>
      <w:bookmarkStart w:id="3" w:name="_Toc79154665"/>
      <w:bookmarkStart w:id="4" w:name="_Toc23998"/>
      <w:bookmarkStart w:id="5" w:name="_Toc92377131"/>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bookmarkEnd w:id="5"/>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B93339">
        <w:trPr>
          <w:trHeight w:val="401"/>
          <w:jc w:val="center"/>
        </w:trPr>
        <w:tc>
          <w:tcPr>
            <w:tcW w:w="1945" w:type="dxa"/>
            <w:shd w:val="solid" w:color="FFFFFF" w:fill="FFFFFF"/>
          </w:tcPr>
          <w:p w:rsidR="00B93339" w:rsidRDefault="00B93339" w:rsidP="00B9333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B93339" w:rsidRDefault="00B93339" w:rsidP="00B93339">
            <w:pPr>
              <w:spacing w:line="360" w:lineRule="auto"/>
              <w:jc w:val="left"/>
              <w:rPr>
                <w:rFonts w:ascii="宋体" w:hAnsi="宋体"/>
                <w:bCs/>
                <w:sz w:val="18"/>
                <w:szCs w:val="18"/>
              </w:rPr>
            </w:pPr>
            <w:r w:rsidRPr="00013C76">
              <w:rPr>
                <w:rFonts w:ascii="宋体" w:hAnsi="宋体" w:hint="eastAsia"/>
                <w:bCs/>
                <w:sz w:val="18"/>
                <w:szCs w:val="18"/>
              </w:rPr>
              <w:t>兴业银行天天万利</w:t>
            </w:r>
            <w:proofErr w:type="gramStart"/>
            <w:r w:rsidRPr="00013C76">
              <w:rPr>
                <w:rFonts w:ascii="宋体" w:hAnsi="宋体" w:hint="eastAsia"/>
                <w:bCs/>
                <w:sz w:val="18"/>
                <w:szCs w:val="18"/>
              </w:rPr>
              <w:t>宝稳利</w:t>
            </w:r>
            <w:proofErr w:type="gramEnd"/>
            <w:r w:rsidRPr="00013C76">
              <w:rPr>
                <w:rFonts w:ascii="宋体" w:hAnsi="宋体" w:hint="eastAsia"/>
                <w:bCs/>
                <w:sz w:val="18"/>
                <w:szCs w:val="18"/>
              </w:rPr>
              <w:t>6号净值型理财产品F款</w:t>
            </w:r>
          </w:p>
        </w:tc>
      </w:tr>
      <w:tr w:rsidR="00B93339">
        <w:trPr>
          <w:trHeight w:val="383"/>
          <w:jc w:val="center"/>
        </w:trPr>
        <w:tc>
          <w:tcPr>
            <w:tcW w:w="1945" w:type="dxa"/>
            <w:shd w:val="solid" w:color="FFFFFF" w:fill="FFFFFF"/>
          </w:tcPr>
          <w:p w:rsidR="00B93339" w:rsidRDefault="00B93339" w:rsidP="00B9333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B93339" w:rsidRDefault="00B93339" w:rsidP="00B93339">
            <w:pPr>
              <w:spacing w:line="360" w:lineRule="auto"/>
              <w:jc w:val="left"/>
              <w:rPr>
                <w:rFonts w:asciiTheme="minorEastAsia" w:eastAsiaTheme="minorEastAsia" w:hAnsiTheme="minorEastAsia" w:cstheme="minorEastAsia"/>
                <w:kern w:val="0"/>
                <w:sz w:val="22"/>
              </w:rPr>
            </w:pPr>
            <w:r w:rsidRPr="008840F3">
              <w:rPr>
                <w:rFonts w:ascii="宋体" w:hAnsi="宋体" w:hint="eastAsia"/>
                <w:bCs/>
                <w:sz w:val="18"/>
                <w:szCs w:val="18"/>
              </w:rPr>
              <w:t>【</w:t>
            </w:r>
            <w:r w:rsidRPr="00013C76">
              <w:rPr>
                <w:rFonts w:ascii="宋体" w:hAnsi="宋体" w:hint="eastAsia"/>
                <w:bCs/>
                <w:sz w:val="18"/>
                <w:szCs w:val="18"/>
              </w:rPr>
              <w:t>稳利恒盈6号F款 9个月</w:t>
            </w:r>
            <w:r w:rsidRPr="008840F3">
              <w:rPr>
                <w:rFonts w:ascii="宋体" w:hAnsi="宋体" w:hint="eastAsia"/>
                <w:bCs/>
                <w:sz w:val="18"/>
                <w:szCs w:val="18"/>
              </w:rPr>
              <w:t>】</w:t>
            </w:r>
          </w:p>
        </w:tc>
      </w:tr>
      <w:tr w:rsidR="00B93339">
        <w:trPr>
          <w:trHeight w:val="251"/>
          <w:jc w:val="center"/>
        </w:trPr>
        <w:tc>
          <w:tcPr>
            <w:tcW w:w="1945" w:type="dxa"/>
            <w:shd w:val="solid" w:color="FFFFFF" w:fill="FFFFFF"/>
          </w:tcPr>
          <w:p w:rsidR="00B93339" w:rsidRDefault="00B93339" w:rsidP="00B9333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B93339" w:rsidRDefault="00B93339" w:rsidP="00B93339">
            <w:pPr>
              <w:spacing w:line="360" w:lineRule="auto"/>
              <w:jc w:val="left"/>
              <w:rPr>
                <w:rFonts w:asciiTheme="minorEastAsia" w:eastAsiaTheme="minorEastAsia" w:hAnsiTheme="minorEastAsia" w:cstheme="minorEastAsia"/>
                <w:b/>
                <w:sz w:val="18"/>
                <w:szCs w:val="18"/>
              </w:rPr>
            </w:pPr>
            <w:r>
              <w:rPr>
                <w:rFonts w:ascii="宋体" w:hAnsi="宋体" w:hint="eastAsia"/>
                <w:bCs/>
                <w:sz w:val="18"/>
                <w:szCs w:val="18"/>
              </w:rPr>
              <w:t>【</w:t>
            </w:r>
            <w:r w:rsidRPr="00013C76">
              <w:rPr>
                <w:rFonts w:ascii="宋体" w:hAnsi="宋体"/>
                <w:bCs/>
                <w:sz w:val="18"/>
                <w:szCs w:val="18"/>
              </w:rPr>
              <w:t>Z7002021000106</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30" w:history="1">
              <w:r>
                <w:rPr>
                  <w:rFonts w:ascii="宋体" w:hAnsi="宋体"/>
                  <w:bCs/>
                  <w:sz w:val="18"/>
                  <w:szCs w:val="18"/>
                </w:rPr>
                <w:t>www.chinawealth.com.cn</w:t>
              </w:r>
            </w:hyperlink>
          </w:p>
        </w:tc>
      </w:tr>
      <w:tr w:rsidR="00B93339">
        <w:trPr>
          <w:trHeight w:val="251"/>
          <w:jc w:val="center"/>
        </w:trPr>
        <w:tc>
          <w:tcPr>
            <w:tcW w:w="1945" w:type="dxa"/>
            <w:shd w:val="solid" w:color="FFFFFF" w:fill="FFFFFF"/>
            <w:vAlign w:val="center"/>
          </w:tcPr>
          <w:p w:rsidR="00B93339" w:rsidRDefault="00B93339" w:rsidP="00B93339">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B93339" w:rsidRDefault="00B93339" w:rsidP="00B93339">
            <w:pPr>
              <w:spacing w:line="360" w:lineRule="auto"/>
              <w:jc w:val="left"/>
              <w:rPr>
                <w:rFonts w:asciiTheme="minorEastAsia" w:eastAsiaTheme="minorEastAsia" w:hAnsiTheme="minorEastAsia" w:cstheme="minorEastAsia"/>
                <w:bCs/>
                <w:sz w:val="18"/>
                <w:szCs w:val="18"/>
              </w:rPr>
            </w:pPr>
            <w:r>
              <w:rPr>
                <w:rFonts w:ascii="宋体" w:hAnsi="宋体"/>
                <w:bCs/>
                <w:color w:val="000000" w:themeColor="text1"/>
                <w:sz w:val="18"/>
                <w:szCs w:val="18"/>
              </w:rPr>
              <w:t>【</w:t>
            </w:r>
            <w:r w:rsidRPr="00013C76">
              <w:rPr>
                <w:rFonts w:ascii="宋体" w:hAnsi="宋体"/>
                <w:bCs/>
                <w:color w:val="000000" w:themeColor="text1"/>
                <w:sz w:val="18"/>
                <w:szCs w:val="18"/>
              </w:rPr>
              <w:t>9K219076</w:t>
            </w:r>
            <w:r>
              <w:rPr>
                <w:rFonts w:ascii="宋体" w:hAnsi="宋体"/>
                <w:bCs/>
                <w:color w:val="000000" w:themeColor="text1"/>
                <w:sz w:val="18"/>
                <w:szCs w:val="18"/>
              </w:rPr>
              <w:t>】</w:t>
            </w:r>
          </w:p>
        </w:tc>
      </w:tr>
      <w:tr w:rsidR="00B93339">
        <w:trPr>
          <w:trHeight w:val="251"/>
          <w:jc w:val="center"/>
        </w:trPr>
        <w:tc>
          <w:tcPr>
            <w:tcW w:w="1945" w:type="dxa"/>
            <w:shd w:val="solid" w:color="FFFFFF" w:fill="FFFFFF"/>
          </w:tcPr>
          <w:p w:rsidR="00B93339" w:rsidRDefault="00B93339" w:rsidP="00B93339">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B93339" w:rsidRDefault="00B93339" w:rsidP="00B93339">
            <w:pPr>
              <w:spacing w:line="360" w:lineRule="auto"/>
              <w:jc w:val="left"/>
              <w:rPr>
                <w:rFonts w:asciiTheme="minorEastAsia" w:eastAsiaTheme="minorEastAsia" w:hAnsiTheme="minorEastAsia" w:cstheme="minorEastAsia"/>
                <w:sz w:val="18"/>
                <w:szCs w:val="18"/>
              </w:rPr>
            </w:pPr>
            <w:r w:rsidRPr="00013C76">
              <w:rPr>
                <w:rFonts w:ascii="宋体" w:hAnsi="宋体" w:hint="eastAsia"/>
                <w:bCs/>
                <w:color w:val="000000" w:themeColor="text1"/>
                <w:sz w:val="18"/>
                <w:szCs w:val="18"/>
              </w:rPr>
              <w:t>【9K219076】</w:t>
            </w:r>
          </w:p>
        </w:tc>
      </w:tr>
      <w:tr w:rsidR="00C45FAF">
        <w:trPr>
          <w:trHeight w:val="251"/>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C45FAF" w:rsidRDefault="00B93339" w:rsidP="00C248EB">
            <w:pPr>
              <w:spacing w:line="360" w:lineRule="auto"/>
              <w:rPr>
                <w:rFonts w:ascii="宋体" w:hAnsi="宋体"/>
                <w:bCs/>
                <w:sz w:val="18"/>
                <w:szCs w:val="18"/>
              </w:rPr>
            </w:pPr>
            <w:r w:rsidRPr="00B93339">
              <w:rPr>
                <w:rFonts w:ascii="宋体" w:hAnsi="宋体" w:hint="eastAsia"/>
                <w:bCs/>
                <w:sz w:val="18"/>
                <w:szCs w:val="18"/>
              </w:rPr>
              <w:t>本产品不设置差异化子份额类别。</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C45FAF" w:rsidRDefault="00182262">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宋体" w:hAnsi="宋体" w:hint="eastAsia"/>
                <w:bCs/>
                <w:sz w:val="18"/>
                <w:szCs w:val="18"/>
              </w:rPr>
              <w:t>开放式</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C45FAF" w:rsidRDefault="00182262">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C45FAF" w:rsidRDefault="00182262">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C45FAF" w:rsidRDefault="00182262">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C45FAF" w:rsidRDefault="00182262">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C45FAF" w:rsidRDefault="00182262">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C45FAF" w:rsidRDefault="00182262">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C45FAF" w:rsidRDefault="00182262">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C45FAF" w:rsidRDefault="00182262">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C45FAF" w:rsidRDefault="00182262">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 直销适用</w:t>
            </w:r>
          </w:p>
          <w:p w:rsidR="00C45FAF" w:rsidRDefault="00182262">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C45FAF" w:rsidRDefault="00182262">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C45FAF" w:rsidRDefault="00182262">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C45FAF" w:rsidRDefault="00182262">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D84F7F">
              <w:rPr>
                <w:rFonts w:asciiTheme="majorEastAsia" w:eastAsiaTheme="majorEastAsia" w:hAnsiTheme="majorEastAsia"/>
                <w:bCs/>
                <w:sz w:val="18"/>
                <w:szCs w:val="18"/>
              </w:rPr>
              <w:t>50</w:t>
            </w:r>
            <w:r>
              <w:rPr>
                <w:rFonts w:asciiTheme="majorEastAsia" w:eastAsiaTheme="majorEastAsia" w:hAnsiTheme="majorEastAsia" w:hint="eastAsia"/>
                <w:bCs/>
                <w:sz w:val="18"/>
                <w:szCs w:val="18"/>
              </w:rPr>
              <w:t>】亿元，最小成立规模为【/】亿元。</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C45FAF" w:rsidRDefault="0018226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sidR="00C248EB" w:rsidRPr="00C248EB">
              <w:rPr>
                <w:rFonts w:asciiTheme="minorEastAsia" w:hAnsiTheme="minorEastAsia" w:hint="eastAsia"/>
                <w:bCs/>
                <w:sz w:val="18"/>
                <w:szCs w:val="18"/>
              </w:rPr>
              <w:t>【2021】年【</w:t>
            </w:r>
            <w:r w:rsidR="00B93339">
              <w:rPr>
                <w:rFonts w:asciiTheme="minorEastAsia" w:hAnsiTheme="minorEastAsia"/>
                <w:bCs/>
                <w:sz w:val="18"/>
                <w:szCs w:val="18"/>
              </w:rPr>
              <w:t>3</w:t>
            </w:r>
            <w:r w:rsidR="00C248EB" w:rsidRPr="00C248EB">
              <w:rPr>
                <w:rFonts w:asciiTheme="minorEastAsia" w:hAnsiTheme="minorEastAsia" w:hint="eastAsia"/>
                <w:bCs/>
                <w:sz w:val="18"/>
                <w:szCs w:val="18"/>
              </w:rPr>
              <w:t>】月【</w:t>
            </w:r>
            <w:r w:rsidR="00B93339">
              <w:rPr>
                <w:rFonts w:asciiTheme="minorEastAsia" w:hAnsiTheme="minorEastAsia"/>
                <w:bCs/>
                <w:sz w:val="18"/>
                <w:szCs w:val="18"/>
              </w:rPr>
              <w:t>4</w:t>
            </w:r>
            <w:r w:rsidR="00C248EB" w:rsidRPr="00C248EB">
              <w:rPr>
                <w:rFonts w:asciiTheme="minorEastAsia" w:hAnsiTheme="minorEastAsia" w:hint="eastAsia"/>
                <w:bCs/>
                <w:sz w:val="18"/>
                <w:szCs w:val="18"/>
              </w:rPr>
              <w:t>】日11:00至【2021】年【</w:t>
            </w:r>
            <w:r w:rsidR="00B93339">
              <w:rPr>
                <w:rFonts w:asciiTheme="minorEastAsia" w:hAnsiTheme="minorEastAsia"/>
                <w:bCs/>
                <w:sz w:val="18"/>
                <w:szCs w:val="18"/>
              </w:rPr>
              <w:t>3</w:t>
            </w:r>
            <w:r w:rsidR="00C248EB" w:rsidRPr="00C248EB">
              <w:rPr>
                <w:rFonts w:asciiTheme="minorEastAsia" w:hAnsiTheme="minorEastAsia" w:hint="eastAsia"/>
                <w:bCs/>
                <w:sz w:val="18"/>
                <w:szCs w:val="18"/>
              </w:rPr>
              <w:t>】月【</w:t>
            </w:r>
            <w:r w:rsidR="00B93339">
              <w:rPr>
                <w:rFonts w:asciiTheme="minorEastAsia" w:hAnsiTheme="minorEastAsia"/>
                <w:bCs/>
                <w:sz w:val="18"/>
                <w:szCs w:val="18"/>
              </w:rPr>
              <w:t>10</w:t>
            </w:r>
            <w:r w:rsidR="00C248EB" w:rsidRPr="00C248EB">
              <w:rPr>
                <w:rFonts w:asciiTheme="minorEastAsia" w:hAnsiTheme="minorEastAsia" w:hint="eastAsia"/>
                <w:bCs/>
                <w:sz w:val="18"/>
                <w:szCs w:val="18"/>
              </w:rPr>
              <w:t>】日15:45</w:t>
            </w:r>
            <w:r>
              <w:rPr>
                <w:rFonts w:asciiTheme="majorEastAsia" w:eastAsiaTheme="majorEastAsia" w:hAnsiTheme="majorEastAsia"/>
                <w:sz w:val="18"/>
                <w:szCs w:val="18"/>
              </w:rPr>
              <w:t>。</w:t>
            </w:r>
          </w:p>
          <w:p w:rsidR="00C45FAF" w:rsidRDefault="00182262">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C45FAF" w:rsidRDefault="00182262">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C45FAF" w:rsidRDefault="00182262">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sidR="00C248EB" w:rsidRPr="00C248EB">
              <w:rPr>
                <w:rFonts w:asciiTheme="minorEastAsia" w:hAnsiTheme="minorEastAsia" w:hint="eastAsia"/>
                <w:bCs/>
                <w:sz w:val="18"/>
                <w:szCs w:val="18"/>
              </w:rPr>
              <w:t>【2021】年【</w:t>
            </w:r>
            <w:r w:rsidR="00B93339">
              <w:rPr>
                <w:rFonts w:asciiTheme="minorEastAsia" w:hAnsiTheme="minorEastAsia"/>
                <w:bCs/>
                <w:sz w:val="18"/>
                <w:szCs w:val="18"/>
              </w:rPr>
              <w:t>3</w:t>
            </w:r>
            <w:r w:rsidR="00C248EB" w:rsidRPr="00C248EB">
              <w:rPr>
                <w:rFonts w:asciiTheme="minorEastAsia" w:hAnsiTheme="minorEastAsia" w:hint="eastAsia"/>
                <w:bCs/>
                <w:sz w:val="18"/>
                <w:szCs w:val="18"/>
              </w:rPr>
              <w:t>】月【</w:t>
            </w:r>
            <w:r w:rsidR="00B93339">
              <w:rPr>
                <w:rFonts w:asciiTheme="minorEastAsia" w:hAnsiTheme="minorEastAsia"/>
                <w:bCs/>
                <w:sz w:val="18"/>
                <w:szCs w:val="18"/>
              </w:rPr>
              <w:t>11</w:t>
            </w:r>
            <w:r w:rsidR="00C248EB" w:rsidRPr="00C248EB">
              <w:rPr>
                <w:rFonts w:asciiTheme="minorEastAsia" w:hAnsiTheme="minorEastAsia" w:hint="eastAsia"/>
                <w:bCs/>
                <w:sz w:val="18"/>
                <w:szCs w:val="18"/>
              </w:rPr>
              <w:t>】日</w:t>
            </w:r>
            <w:r>
              <w:rPr>
                <w:rFonts w:asciiTheme="minorEastAsia" w:hAnsiTheme="minorEastAsia" w:cs="Times New Roman" w:hint="eastAsia"/>
                <w:sz w:val="18"/>
                <w:szCs w:val="18"/>
              </w:rPr>
              <w:t>（遇节假日顺延）</w:t>
            </w:r>
            <w:r>
              <w:rPr>
                <w:rFonts w:asciiTheme="minorEastAsia" w:hAnsiTheme="minorEastAsia" w:hint="eastAsia"/>
                <w:bCs/>
                <w:sz w:val="18"/>
                <w:szCs w:val="18"/>
              </w:rPr>
              <w:t>。</w:t>
            </w:r>
          </w:p>
          <w:p w:rsidR="00C45FAF" w:rsidRDefault="00182262">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C45FAF" w:rsidRDefault="0018226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C45FAF" w:rsidRDefault="00182262">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正常情况下，本产品的一个投资周期为【9个月】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投资周期存在长于或短于【9个月】的可能，投资者具体投资周期以本产品说明书“申购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C45FAF" w:rsidRDefault="00182262">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lastRenderedPageBreak/>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C45FAF" w:rsidRDefault="00182262">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C45FAF" w:rsidRDefault="00182262">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C45FAF" w:rsidRDefault="00182262">
            <w:pPr>
              <w:spacing w:line="360" w:lineRule="auto"/>
              <w:rPr>
                <w:rFonts w:asciiTheme="minorEastAsia" w:hAnsiTheme="minorEastAsia" w:cs="Times New Roman"/>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C45FAF" w:rsidRDefault="00182262">
            <w:pPr>
              <w:spacing w:line="360" w:lineRule="auto"/>
              <w:rPr>
                <w:rFonts w:asciiTheme="minorEastAsia" w:hAnsiTheme="minorEastAsia" w:cs="Times New Roman"/>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cs="Times New Roman" w:hint="eastAsia"/>
                <w:sz w:val="18"/>
                <w:szCs w:val="18"/>
              </w:rPr>
              <w:t>本产品成立后，开放多个预约申购/赎回期。</w:t>
            </w:r>
          </w:p>
          <w:p w:rsidR="00C45FAF" w:rsidRDefault="00182262">
            <w:pPr>
              <w:spacing w:line="360" w:lineRule="auto"/>
              <w:rPr>
                <w:rFonts w:asciiTheme="majorEastAsia" w:eastAsiaTheme="majorEastAsia" w:hAnsiTheme="majorEastAsia"/>
                <w:bCs/>
                <w:color w:val="000000" w:themeColor="text1"/>
                <w:sz w:val="18"/>
                <w:szCs w:val="18"/>
              </w:rPr>
            </w:pPr>
            <w:r>
              <w:rPr>
                <w:rFonts w:asciiTheme="minorEastAsia" w:hAnsiTheme="minorEastAsia" w:cs="Times New Roman" w:hint="eastAsia"/>
                <w:sz w:val="18"/>
                <w:szCs w:val="18"/>
              </w:rPr>
              <w:t>2</w:t>
            </w:r>
            <w:r>
              <w:rPr>
                <w:rFonts w:asciiTheme="minorEastAsia" w:hAnsiTheme="minorEastAsia" w:cs="Times New Roman"/>
                <w:sz w:val="18"/>
                <w:szCs w:val="18"/>
              </w:rPr>
              <w:t>.</w:t>
            </w:r>
            <w:r>
              <w:rPr>
                <w:rFonts w:asciiTheme="minorEastAsia" w:hAnsiTheme="minorEastAsia" w:cs="Times New Roman" w:hint="eastAsia"/>
                <w:sz w:val="18"/>
                <w:szCs w:val="18"/>
              </w:rPr>
              <w:t>预约申购具体安排如下：</w:t>
            </w:r>
          </w:p>
          <w:p w:rsidR="00C45FAF" w:rsidRDefault="00182262">
            <w:pPr>
              <w:spacing w:line="360" w:lineRule="auto"/>
              <w:rPr>
                <w:rFonts w:asciiTheme="minorEastAsia" w:hAnsiTheme="minorEastAsia" w:cs="Times New Roman"/>
                <w:sz w:val="18"/>
                <w:szCs w:val="18"/>
              </w:rPr>
            </w:pPr>
            <w:r>
              <w:rPr>
                <w:rFonts w:asciiTheme="minorEastAsia" w:hAnsiTheme="minorEastAsia" w:cs="Times New Roman" w:hint="eastAsia"/>
                <w:sz w:val="18"/>
                <w:szCs w:val="18"/>
              </w:rPr>
              <w:t>（1）申购的时间</w:t>
            </w:r>
          </w:p>
          <w:p w:rsidR="00B93339" w:rsidRPr="00B93339" w:rsidRDefault="00B93339" w:rsidP="00B93339">
            <w:pPr>
              <w:spacing w:line="360" w:lineRule="auto"/>
              <w:rPr>
                <w:rFonts w:asciiTheme="majorEastAsia" w:eastAsiaTheme="majorEastAsia" w:hAnsiTheme="majorEastAsia" w:hint="eastAsia"/>
                <w:bCs/>
                <w:color w:val="000000" w:themeColor="text1"/>
                <w:sz w:val="18"/>
                <w:szCs w:val="18"/>
              </w:rPr>
            </w:pPr>
            <w:r w:rsidRPr="00B93339">
              <w:rPr>
                <w:rFonts w:asciiTheme="majorEastAsia" w:eastAsiaTheme="majorEastAsia" w:hAnsiTheme="majorEastAsia" w:hint="eastAsia"/>
                <w:bCs/>
                <w:color w:val="000000" w:themeColor="text1"/>
                <w:sz w:val="18"/>
                <w:szCs w:val="18"/>
              </w:rPr>
              <w:t>□预约申购期：【2022】年【09】月【01】日11:00至【2022】年【09】月【07】日15:45；投资周期【280】天；</w:t>
            </w:r>
          </w:p>
          <w:p w:rsidR="00B93339" w:rsidRPr="00B93339" w:rsidRDefault="00B93339" w:rsidP="00B93339">
            <w:pPr>
              <w:spacing w:line="360" w:lineRule="auto"/>
              <w:rPr>
                <w:rFonts w:asciiTheme="majorEastAsia" w:eastAsiaTheme="majorEastAsia" w:hAnsiTheme="majorEastAsia" w:hint="eastAsia"/>
                <w:bCs/>
                <w:color w:val="000000" w:themeColor="text1"/>
                <w:sz w:val="18"/>
                <w:szCs w:val="18"/>
              </w:rPr>
            </w:pPr>
            <w:r w:rsidRPr="00B93339">
              <w:rPr>
                <w:rFonts w:asciiTheme="majorEastAsia" w:eastAsiaTheme="majorEastAsia" w:hAnsiTheme="majorEastAsia" w:hint="eastAsia"/>
                <w:bCs/>
                <w:color w:val="000000" w:themeColor="text1"/>
                <w:sz w:val="18"/>
                <w:szCs w:val="18"/>
              </w:rPr>
              <w:t>□预约申购期：【2022】年【09】月【08】日11:00至【2022】年【09】月【14】日15:45；投资周期【273】天；</w:t>
            </w:r>
          </w:p>
          <w:p w:rsidR="00B93339" w:rsidRDefault="00B93339">
            <w:pPr>
              <w:spacing w:line="360" w:lineRule="auto"/>
              <w:rPr>
                <w:rFonts w:asciiTheme="majorEastAsia" w:eastAsiaTheme="majorEastAsia" w:hAnsiTheme="majorEastAsia"/>
                <w:bCs/>
                <w:color w:val="000000" w:themeColor="text1"/>
                <w:sz w:val="18"/>
                <w:szCs w:val="18"/>
              </w:rPr>
            </w:pPr>
            <w:r w:rsidRPr="00B93339">
              <w:rPr>
                <w:rFonts w:asciiTheme="majorEastAsia" w:eastAsiaTheme="majorEastAsia" w:hAnsiTheme="majorEastAsia" w:hint="eastAsia"/>
                <w:bCs/>
                <w:color w:val="000000" w:themeColor="text1"/>
                <w:sz w:val="18"/>
                <w:szCs w:val="18"/>
              </w:rPr>
              <w:t>□预约申购期：【2022】年【09】月【15】日11:00至【2022】年【09】月【21】日15:45；投资周期【266】天；</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C45FAF">
              <w:trPr>
                <w:trHeight w:val="278"/>
                <w:jc w:val="center"/>
              </w:trPr>
              <w:tc>
                <w:tcPr>
                  <w:tcW w:w="155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预约申购申请日</w:t>
                  </w:r>
                </w:p>
              </w:tc>
              <w:tc>
                <w:tcPr>
                  <w:tcW w:w="1559" w:type="dxa"/>
                  <w:vAlign w:val="center"/>
                </w:tcPr>
                <w:p w:rsidR="00C45FAF" w:rsidRDefault="0018226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申购日</w:t>
                  </w:r>
                </w:p>
              </w:tc>
              <w:tc>
                <w:tcPr>
                  <w:tcW w:w="1843"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申购确认日</w:t>
                  </w:r>
                </w:p>
              </w:tc>
              <w:tc>
                <w:tcPr>
                  <w:tcW w:w="222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申购确认</w:t>
                  </w:r>
                  <w:r>
                    <w:rPr>
                      <w:rFonts w:asciiTheme="minorEastAsia" w:hAnsiTheme="minorEastAsia" w:cs="Times New Roman"/>
                      <w:b/>
                      <w:bCs/>
                      <w:color w:val="auto"/>
                      <w:sz w:val="18"/>
                      <w:szCs w:val="18"/>
                    </w:rPr>
                    <w:t>方式</w:t>
                  </w:r>
                </w:p>
              </w:tc>
            </w:tr>
            <w:tr w:rsidR="00C45FAF">
              <w:trPr>
                <w:trHeight w:val="557"/>
                <w:jc w:val="center"/>
              </w:trPr>
              <w:tc>
                <w:tcPr>
                  <w:tcW w:w="1559" w:type="dxa"/>
                </w:tcPr>
                <w:p w:rsidR="00C45FAF" w:rsidRDefault="0018226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为预约申购期内任意一日</w:t>
                  </w:r>
                </w:p>
              </w:tc>
              <w:tc>
                <w:tcPr>
                  <w:tcW w:w="1559" w:type="dxa"/>
                </w:tcPr>
                <w:p w:rsidR="00C45FAF" w:rsidRDefault="0018226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为预约申购期内最后一个工作日</w:t>
                  </w:r>
                </w:p>
              </w:tc>
              <w:tc>
                <w:tcPr>
                  <w:tcW w:w="1843"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申购日后【2】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产品管理人在申购确认日对投资者的申购申请的有效性进行确认，并登记理财份额。</w:t>
                  </w:r>
                </w:p>
              </w:tc>
            </w:tr>
          </w:tbl>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cs="Times New Roman" w:hint="eastAsia"/>
                <w:sz w:val="18"/>
                <w:szCs w:val="18"/>
              </w:rPr>
              <w:t>本产品在一个完整投资周期结束前，设置一个预约申购期；在一个完整投资周期结束后，再</w:t>
            </w:r>
            <w:r>
              <w:rPr>
                <w:rFonts w:asciiTheme="minorEastAsia" w:hAnsiTheme="minorEastAsia" w:cs="Times New Roman" w:hint="eastAsia"/>
                <w:sz w:val="18"/>
                <w:szCs w:val="18"/>
              </w:rPr>
              <w:lastRenderedPageBreak/>
              <w:t>设置多个预约申购期。</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（1）赎回的时间</w:t>
            </w:r>
          </w:p>
          <w:p w:rsidR="00C45FAF" w:rsidRDefault="00B93339">
            <w:pPr>
              <w:spacing w:line="360" w:lineRule="auto"/>
              <w:rPr>
                <w:rFonts w:asciiTheme="majorEastAsia" w:eastAsiaTheme="majorEastAsia" w:hAnsiTheme="majorEastAsia"/>
                <w:bCs/>
                <w:color w:val="000000" w:themeColor="text1"/>
                <w:sz w:val="18"/>
                <w:szCs w:val="18"/>
              </w:rPr>
            </w:pPr>
            <w:r w:rsidRPr="00B93339">
              <w:rPr>
                <w:rFonts w:asciiTheme="majorEastAsia" w:eastAsiaTheme="majorEastAsia" w:hAnsiTheme="majorEastAsia" w:hint="eastAsia"/>
                <w:bCs/>
                <w:color w:val="000000" w:themeColor="text1"/>
                <w:sz w:val="18"/>
                <w:szCs w:val="18"/>
              </w:rPr>
              <w:t>预约赎回期：【2023】年【06】月【01】日00:00至【2023】年【06】月【14】日15:45</w:t>
            </w:r>
            <w:r w:rsidR="00182262">
              <w:rPr>
                <w:rFonts w:asciiTheme="majorEastAsia" w:eastAsiaTheme="majorEastAsia" w:hAnsiTheme="majorEastAsia" w:hint="eastAsia"/>
                <w:bCs/>
                <w:color w:val="000000" w:themeColor="text1"/>
                <w:sz w:val="18"/>
                <w:szCs w:val="18"/>
              </w:rPr>
              <w:t>。</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f4"/>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C45FAF">
              <w:trPr>
                <w:trHeight w:val="278"/>
                <w:jc w:val="center"/>
              </w:trPr>
              <w:tc>
                <w:tcPr>
                  <w:tcW w:w="155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预约赎回申请日</w:t>
                  </w:r>
                </w:p>
              </w:tc>
              <w:tc>
                <w:tcPr>
                  <w:tcW w:w="1559" w:type="dxa"/>
                  <w:vAlign w:val="center"/>
                </w:tcPr>
                <w:p w:rsidR="00C45FAF" w:rsidRDefault="00182262">
                  <w:pPr>
                    <w:pStyle w:val="Default"/>
                    <w:spacing w:line="360" w:lineRule="auto"/>
                    <w:jc w:val="center"/>
                    <w:rPr>
                      <w:rFonts w:asciiTheme="minorEastAsia" w:hAnsiTheme="minorEastAsia" w:cs="Times New Roman"/>
                      <w:b/>
                      <w:bCs/>
                      <w:color w:val="auto"/>
                      <w:sz w:val="18"/>
                      <w:szCs w:val="18"/>
                    </w:rPr>
                  </w:pPr>
                  <w:r>
                    <w:rPr>
                      <w:rFonts w:asciiTheme="minorEastAsia" w:hAnsiTheme="minorEastAsia" w:cs="Times New Roman" w:hint="eastAsia"/>
                      <w:b/>
                      <w:bCs/>
                      <w:color w:val="auto"/>
                      <w:sz w:val="18"/>
                      <w:szCs w:val="18"/>
                    </w:rPr>
                    <w:t>赎回日</w:t>
                  </w:r>
                </w:p>
              </w:tc>
              <w:tc>
                <w:tcPr>
                  <w:tcW w:w="1843"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赎回确认日</w:t>
                  </w:r>
                </w:p>
              </w:tc>
              <w:tc>
                <w:tcPr>
                  <w:tcW w:w="2229" w:type="dxa"/>
                  <w:vAlign w:val="center"/>
                </w:tcPr>
                <w:p w:rsidR="00C45FAF" w:rsidRDefault="00182262">
                  <w:pPr>
                    <w:pStyle w:val="Default"/>
                    <w:spacing w:line="360" w:lineRule="auto"/>
                    <w:jc w:val="center"/>
                    <w:rPr>
                      <w:rFonts w:asciiTheme="minorEastAsia" w:hAnsiTheme="minorEastAsia"/>
                      <w:b/>
                      <w:bCs/>
                      <w:kern w:val="2"/>
                      <w:sz w:val="18"/>
                      <w:szCs w:val="18"/>
                    </w:rPr>
                  </w:pPr>
                  <w:r>
                    <w:rPr>
                      <w:rFonts w:asciiTheme="minorEastAsia" w:hAnsiTheme="minorEastAsia" w:cs="Times New Roman" w:hint="eastAsia"/>
                      <w:b/>
                      <w:bCs/>
                      <w:color w:val="auto"/>
                      <w:sz w:val="18"/>
                      <w:szCs w:val="18"/>
                    </w:rPr>
                    <w:t>赎回确认</w:t>
                  </w:r>
                  <w:r>
                    <w:rPr>
                      <w:rFonts w:asciiTheme="minorEastAsia" w:hAnsiTheme="minorEastAsia" w:cs="Times New Roman"/>
                      <w:b/>
                      <w:bCs/>
                      <w:color w:val="auto"/>
                      <w:sz w:val="18"/>
                      <w:szCs w:val="18"/>
                    </w:rPr>
                    <w:t>方式</w:t>
                  </w:r>
                </w:p>
              </w:tc>
            </w:tr>
            <w:tr w:rsidR="00C45FAF">
              <w:trPr>
                <w:trHeight w:val="557"/>
                <w:jc w:val="center"/>
              </w:trPr>
              <w:tc>
                <w:tcPr>
                  <w:tcW w:w="1559" w:type="dxa"/>
                </w:tcPr>
                <w:p w:rsidR="00C45FAF" w:rsidRDefault="00182262">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cs="Times New Roman" w:hint="eastAsia"/>
                      <w:color w:val="auto"/>
                      <w:sz w:val="18"/>
                      <w:szCs w:val="18"/>
                    </w:rPr>
                    <w:t>为预约赎回期内任意一日</w:t>
                  </w:r>
                </w:p>
              </w:tc>
              <w:tc>
                <w:tcPr>
                  <w:tcW w:w="1559" w:type="dxa"/>
                </w:tcPr>
                <w:p w:rsidR="00C45FAF" w:rsidRDefault="00182262">
                  <w:pPr>
                    <w:pStyle w:val="Default"/>
                    <w:spacing w:line="360" w:lineRule="auto"/>
                    <w:rPr>
                      <w:rFonts w:asciiTheme="minorEastAsia" w:eastAsiaTheme="minorEastAsia" w:hAnsiTheme="minorEastAsia" w:cs="Times New Roman"/>
                      <w:bCs/>
                      <w:sz w:val="18"/>
                      <w:szCs w:val="18"/>
                    </w:rPr>
                  </w:pPr>
                  <w:r>
                    <w:rPr>
                      <w:rFonts w:asciiTheme="minorEastAsia" w:eastAsiaTheme="minorEastAsia" w:hAnsiTheme="minorEastAsia" w:cs="Times New Roman" w:hint="eastAsia"/>
                      <w:color w:val="auto"/>
                      <w:sz w:val="18"/>
                      <w:szCs w:val="18"/>
                    </w:rPr>
                    <w:t>为预约赎回期内最后一个工作日</w:t>
                  </w:r>
                </w:p>
              </w:tc>
              <w:tc>
                <w:tcPr>
                  <w:tcW w:w="1843"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赎回日后【2】</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w:t>
                  </w:r>
                </w:p>
              </w:tc>
              <w:tc>
                <w:tcPr>
                  <w:tcW w:w="2229" w:type="dxa"/>
                </w:tcPr>
                <w:p w:rsidR="00C45FAF" w:rsidRDefault="00182262">
                  <w:pPr>
                    <w:pStyle w:val="Default"/>
                    <w:spacing w:line="360" w:lineRule="auto"/>
                    <w:rPr>
                      <w:rFonts w:asciiTheme="minorEastAsia" w:hAnsiTheme="minorEastAsia"/>
                      <w:bCs/>
                      <w:kern w:val="2"/>
                      <w:sz w:val="18"/>
                      <w:szCs w:val="18"/>
                    </w:rPr>
                  </w:pPr>
                  <w:r>
                    <w:rPr>
                      <w:rFonts w:asciiTheme="minorEastAsia" w:eastAsiaTheme="minorEastAsia" w:hAnsiTheme="minorEastAsia" w:cs="Times New Roman" w:hint="eastAsia"/>
                      <w:bCs/>
                      <w:sz w:val="18"/>
                      <w:szCs w:val="18"/>
                    </w:rPr>
                    <w:t>产品管理人在赎回</w:t>
                  </w:r>
                  <w:r>
                    <w:rPr>
                      <w:rFonts w:asciiTheme="minorEastAsia" w:eastAsiaTheme="minorEastAsia" w:hAnsiTheme="minorEastAsia" w:cs="Times New Roman"/>
                      <w:bCs/>
                      <w:sz w:val="18"/>
                      <w:szCs w:val="18"/>
                    </w:rPr>
                    <w:t>确认日</w:t>
                  </w:r>
                  <w:r>
                    <w:rPr>
                      <w:rFonts w:asciiTheme="minorEastAsia" w:eastAsiaTheme="minorEastAsia" w:hAnsiTheme="minorEastAsia" w:cs="Times New Roman" w:hint="eastAsia"/>
                      <w:bCs/>
                      <w:sz w:val="18"/>
                      <w:szCs w:val="18"/>
                    </w:rPr>
                    <w:t>对投资者的赎回申请的有效性进行确认，并注销理财份额。</w:t>
                  </w:r>
                </w:p>
              </w:tc>
            </w:tr>
          </w:tbl>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cs="Times New Roman" w:hint="eastAsia"/>
                <w:bCs/>
                <w:kern w:val="0"/>
                <w:sz w:val="18"/>
                <w:szCs w:val="18"/>
              </w:rPr>
              <w:t>赎回</w:t>
            </w:r>
            <w:r>
              <w:rPr>
                <w:rFonts w:asciiTheme="minorEastAsia" w:hAnsiTheme="minorEastAsia" w:hint="eastAsia"/>
                <w:kern w:val="0"/>
                <w:sz w:val="18"/>
              </w:rPr>
              <w:t>日后【5】</w:t>
            </w:r>
            <w:proofErr w:type="gramStart"/>
            <w:r>
              <w:rPr>
                <w:rFonts w:asciiTheme="minorEastAsia" w:hAnsiTheme="minorEastAsia" w:hint="eastAsia"/>
                <w:kern w:val="0"/>
                <w:sz w:val="18"/>
              </w:rPr>
              <w:t>个</w:t>
            </w:r>
            <w:proofErr w:type="gramEnd"/>
            <w:r>
              <w:rPr>
                <w:rFonts w:asciiTheme="minorEastAsia" w:hAnsiTheme="minorEastAsia" w:hint="eastAsia"/>
                <w:kern w:val="0"/>
                <w:sz w:val="18"/>
              </w:rPr>
              <w:t>工作日</w:t>
            </w:r>
            <w:r>
              <w:rPr>
                <w:rFonts w:asciiTheme="minorEastAsia" w:eastAsiaTheme="minorEastAsia" w:hAnsiTheme="minorEastAsia" w:cs="Times New Roman"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cs="Times New Roman" w:hint="eastAsia"/>
                <w:bCs/>
                <w:kern w:val="0"/>
                <w:sz w:val="18"/>
                <w:szCs w:val="18"/>
              </w:rPr>
              <w:t>。</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C45FAF" w:rsidRDefault="00182262">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cs="Times New Roman" w:hint="eastAsia"/>
                <w:sz w:val="18"/>
                <w:szCs w:val="18"/>
              </w:rPr>
              <w:t>本产品在一个完整投资周期结束前，由产品</w:t>
            </w:r>
            <w:r>
              <w:rPr>
                <w:rFonts w:asciiTheme="minorEastAsia" w:hAnsiTheme="minorEastAsia" w:cs="Times New Roman"/>
                <w:sz w:val="18"/>
                <w:szCs w:val="18"/>
              </w:rPr>
              <w:t>管理人</w:t>
            </w:r>
            <w:r>
              <w:rPr>
                <w:rFonts w:asciiTheme="minorEastAsia" w:hAnsiTheme="minorEastAsia" w:cs="Times New Roman"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C45FAF" w:rsidRDefault="00182262">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C45FAF" w:rsidRDefault="00182262" w:rsidP="00B93339">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p>
          <w:p w:rsidR="00C45FAF" w:rsidRDefault="00182262">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C45FAF" w:rsidRDefault="00182262">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C45FAF" w:rsidRDefault="00182262">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C45FAF">
        <w:trPr>
          <w:trHeight w:val="275"/>
          <w:jc w:val="center"/>
        </w:trPr>
        <w:tc>
          <w:tcPr>
            <w:tcW w:w="1945" w:type="dxa"/>
            <w:shd w:val="solid" w:color="FFFFFF" w:fill="FFFFFF"/>
            <w:vAlign w:val="center"/>
          </w:tcPr>
          <w:p w:rsidR="00C45FAF" w:rsidRDefault="00182262">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C45FAF" w:rsidRDefault="00182262">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C45FAF" w:rsidRDefault="00182262">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C45FAF" w:rsidRDefault="00182262">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w:t>
            </w:r>
            <w:r w:rsidR="00C248EB">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】份。受理财利益分配去尾规则的影响，投资者持有产品份额较低时可能无法取得利益。巨额赎回情景发生时，投资者的可赎回份额需要根据巨额赎回规则确定。</w:t>
            </w:r>
          </w:p>
          <w:p w:rsidR="00C45FAF" w:rsidRDefault="00182262">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C45FAF" w:rsidRDefault="00182262">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C45FAF" w:rsidRDefault="00182262">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C45FAF">
        <w:trPr>
          <w:trHeight w:val="275"/>
          <w:jc w:val="center"/>
        </w:trPr>
        <w:tc>
          <w:tcPr>
            <w:tcW w:w="1945" w:type="dxa"/>
            <w:shd w:val="solid" w:color="FFFFFF" w:fill="FFFFFF"/>
          </w:tcPr>
          <w:p w:rsidR="00C45FAF" w:rsidRDefault="00182262">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C45FAF" w:rsidRDefault="00182262">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C45FAF" w:rsidRDefault="00182262">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C45FAF" w:rsidRDefault="00182262">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C45FAF" w:rsidRDefault="00182262">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C45FAF">
        <w:trPr>
          <w:trHeight w:val="1078"/>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C45FAF" w:rsidRDefault="00182262" w:rsidP="00824828">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w:t>
            </w:r>
            <w:proofErr w:type="gramStart"/>
            <w:r>
              <w:rPr>
                <w:rFonts w:asciiTheme="majorEastAsia" w:eastAsiaTheme="majorEastAsia" w:hAnsiTheme="majorEastAsia" w:hint="eastAsia"/>
                <w:bCs/>
                <w:sz w:val="18"/>
                <w:szCs w:val="18"/>
              </w:rPr>
              <w:t>久期敞口</w:t>
            </w:r>
            <w:proofErr w:type="gramEnd"/>
            <w:r>
              <w:rPr>
                <w:rFonts w:asciiTheme="majorEastAsia" w:eastAsiaTheme="majorEastAsia" w:hAnsiTheme="majorEastAsia" w:hint="eastAsia"/>
                <w:bCs/>
                <w:sz w:val="18"/>
                <w:szCs w:val="18"/>
              </w:rPr>
              <w:t>以及流动性溢价，预判组合的波动幅度，设定业绩基准。</w:t>
            </w:r>
          </w:p>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p>
          <w:p w:rsidR="00C45FAF" w:rsidRDefault="00182262">
            <w:pPr>
              <w:spacing w:line="360" w:lineRule="auto"/>
              <w:jc w:val="left"/>
              <w:rPr>
                <w:rFonts w:asciiTheme="majorEastAsia" w:hAnsiTheme="majorEastAsia"/>
                <w:b/>
                <w:sz w:val="18"/>
              </w:rPr>
            </w:pP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
          <w:p w:rsidR="00C45FAF" w:rsidRDefault="00C248EB">
            <w:pPr>
              <w:spacing w:line="360" w:lineRule="auto"/>
              <w:jc w:val="left"/>
              <w:rPr>
                <w:rFonts w:ascii="宋体" w:hAnsi="宋体"/>
                <w:bCs/>
                <w:color w:val="000000" w:themeColor="text1"/>
                <w:sz w:val="18"/>
                <w:szCs w:val="18"/>
              </w:rPr>
            </w:pPr>
            <w:proofErr w:type="gramStart"/>
            <w:r>
              <w:rPr>
                <w:rFonts w:ascii="宋体" w:hAnsi="宋体" w:hint="eastAsia"/>
                <w:b/>
                <w:bCs/>
                <w:sz w:val="18"/>
                <w:szCs w:val="18"/>
              </w:rPr>
              <w:t>年化</w:t>
            </w:r>
            <w:r w:rsidR="00182262">
              <w:rPr>
                <w:rFonts w:ascii="宋体" w:hAnsi="宋体" w:hint="eastAsia"/>
                <w:b/>
                <w:bCs/>
                <w:sz w:val="18"/>
                <w:szCs w:val="18"/>
              </w:rPr>
              <w:t>【3.05-3.90%</w:t>
            </w:r>
            <w:r w:rsidR="00182262">
              <w:rPr>
                <w:rFonts w:ascii="宋体" w:hAnsi="宋体"/>
                <w:b/>
                <w:bCs/>
                <w:sz w:val="18"/>
                <w:szCs w:val="18"/>
              </w:rPr>
              <w:t>】</w:t>
            </w:r>
            <w:proofErr w:type="gramEnd"/>
          </w:p>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lastRenderedPageBreak/>
              <w:t>3.业绩比较基准的提示：</w:t>
            </w:r>
          </w:p>
          <w:p w:rsidR="00C45FAF" w:rsidRDefault="00182262">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C45FAF" w:rsidRDefault="00182262">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C45FAF">
        <w:trPr>
          <w:trHeight w:val="1078"/>
          <w:jc w:val="center"/>
        </w:trPr>
        <w:tc>
          <w:tcPr>
            <w:tcW w:w="1945" w:type="dxa"/>
            <w:shd w:val="solid" w:color="FFFFFF" w:fill="FFFFFF"/>
            <w:vAlign w:val="center"/>
          </w:tcPr>
          <w:p w:rsidR="00C45FAF" w:rsidRDefault="00182262">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C45FAF" w:rsidRDefault="00182262">
            <w:pPr>
              <w:spacing w:line="360" w:lineRule="auto"/>
              <w:jc w:val="left"/>
              <w:rPr>
                <w:rFonts w:ascii="宋体" w:hAnsi="宋体"/>
                <w:bCs/>
                <w:sz w:val="18"/>
                <w:szCs w:val="18"/>
              </w:rPr>
            </w:pPr>
            <w:r>
              <w:rPr>
                <w:rFonts w:ascii="宋体" w:hAnsi="宋体" w:hint="eastAsia"/>
                <w:bCs/>
                <w:sz w:val="18"/>
                <w:szCs w:val="18"/>
              </w:rPr>
              <w:t>管理人对本产品设定业绩报酬计提基准：【业绩比较基准上限】。</w:t>
            </w:r>
          </w:p>
          <w:p w:rsidR="00C45FAF" w:rsidRDefault="00182262">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C45FAF" w:rsidRDefault="00182262" w:rsidP="00B93339">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CE11A0">
              <w:rPr>
                <w:rFonts w:asciiTheme="majorEastAsia" w:eastAsiaTheme="majorEastAsia" w:hAnsiTheme="majorEastAsia" w:hint="eastAsia"/>
                <w:sz w:val="18"/>
                <w:szCs w:val="18"/>
              </w:rPr>
              <w:t>20</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45FAF" w:rsidRDefault="00182262">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45FAF" w:rsidRDefault="00182262">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C45FAF" w:rsidRDefault="00182262">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sz w:val="18"/>
                <w:szCs w:val="18"/>
              </w:rPr>
              <w:t>的年化收益率</w:t>
            </w:r>
            <w:proofErr w:type="gramEnd"/>
            <w:r>
              <w:rPr>
                <w:rFonts w:ascii="宋体" w:hAnsi="宋体" w:hint="eastAsia"/>
                <w:sz w:val="18"/>
                <w:szCs w:val="18"/>
              </w:rPr>
              <w:t>超过业绩报酬计提基准，则产品管理人收取超出部分的【30%】作为超额业绩报酬。</w:t>
            </w:r>
          </w:p>
          <w:p w:rsidR="00C45FAF" w:rsidRDefault="00182262">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C45FAF" w:rsidRDefault="00182262">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C45FAF">
        <w:trPr>
          <w:trHeight w:val="275"/>
          <w:jc w:val="center"/>
        </w:trPr>
        <w:tc>
          <w:tcPr>
            <w:tcW w:w="1945" w:type="dxa"/>
            <w:shd w:val="solid" w:color="FFFFFF" w:fill="FFFFFF"/>
            <w:vAlign w:val="center"/>
          </w:tcPr>
          <w:p w:rsidR="00C45FAF" w:rsidRDefault="00182262">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C45FAF" w:rsidRDefault="00182262">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C45FAF" w:rsidRDefault="00C45FAF">
      <w:pPr>
        <w:pStyle w:val="Default"/>
        <w:spacing w:line="360" w:lineRule="auto"/>
        <w:rPr>
          <w:rFonts w:hAnsi="宋体"/>
          <w:sz w:val="18"/>
          <w:szCs w:val="18"/>
        </w:rPr>
      </w:pPr>
    </w:p>
    <w:p w:rsidR="00C45FAF" w:rsidRDefault="00182262">
      <w:pPr>
        <w:widowControl/>
        <w:spacing w:line="360" w:lineRule="auto"/>
        <w:jc w:val="left"/>
        <w:rPr>
          <w:rFonts w:ascii="宋体" w:hAnsi="宋体"/>
          <w:color w:val="000000"/>
          <w:kern w:val="0"/>
          <w:sz w:val="18"/>
          <w:szCs w:val="18"/>
        </w:rPr>
      </w:pPr>
      <w:r>
        <w:rPr>
          <w:rFonts w:hAnsi="宋体"/>
          <w:sz w:val="18"/>
          <w:szCs w:val="18"/>
        </w:rPr>
        <w:br w:type="page"/>
      </w:r>
    </w:p>
    <w:p w:rsidR="00C45FAF" w:rsidRDefault="00182262">
      <w:pPr>
        <w:pStyle w:val="1"/>
        <w:spacing w:before="0" w:after="0" w:line="360" w:lineRule="auto"/>
        <w:jc w:val="center"/>
        <w:rPr>
          <w:rFonts w:ascii="Times New Roman"/>
          <w:sz w:val="30"/>
        </w:rPr>
      </w:pPr>
      <w:bookmarkStart w:id="6" w:name="_Toc92377132"/>
      <w:bookmarkStart w:id="7" w:name="_Toc79154666"/>
      <w:bookmarkStart w:id="8" w:name="_Toc15862"/>
      <w:r>
        <w:rPr>
          <w:rFonts w:ascii="Times New Roman"/>
          <w:sz w:val="30"/>
        </w:rPr>
        <w:lastRenderedPageBreak/>
        <w:t>第</w:t>
      </w:r>
      <w:r>
        <w:rPr>
          <w:rFonts w:ascii="Times New Roman" w:hint="eastAsia"/>
          <w:sz w:val="30"/>
        </w:rPr>
        <w:t>三条</w:t>
      </w:r>
      <w:r>
        <w:rPr>
          <w:rFonts w:ascii="Times New Roman"/>
          <w:sz w:val="30"/>
        </w:rPr>
        <w:t xml:space="preserve">  </w:t>
      </w:r>
      <w:bookmarkStart w:id="9" w:name="_Toc79392573"/>
      <w:r>
        <w:rPr>
          <w:rFonts w:ascii="Times New Roman" w:hint="eastAsia"/>
          <w:sz w:val="30"/>
        </w:rPr>
        <w:t>理财产品的认购</w:t>
      </w:r>
      <w:bookmarkEnd w:id="6"/>
      <w:bookmarkEnd w:id="7"/>
      <w:bookmarkEnd w:id="8"/>
    </w:p>
    <w:p w:rsidR="00C45FAF" w:rsidRDefault="00182262">
      <w:pPr>
        <w:spacing w:line="360" w:lineRule="auto"/>
        <w:ind w:firstLineChars="200" w:firstLine="361"/>
        <w:rPr>
          <w:rFonts w:asciiTheme="minorEastAsia" w:hAnsiTheme="minorEastAsia"/>
          <w:b/>
          <w:bCs/>
          <w:sz w:val="18"/>
          <w:szCs w:val="18"/>
        </w:rPr>
      </w:pPr>
      <w:bookmarkStart w:id="10" w:name="_Hlt88031774"/>
      <w:bookmarkStart w:id="11" w:name="_Hlt88031741"/>
      <w:bookmarkEnd w:id="10"/>
      <w:r>
        <w:rPr>
          <w:rFonts w:asciiTheme="minorEastAsia" w:hAnsiTheme="minorEastAsia" w:hint="eastAsia"/>
          <w:b/>
          <w:bCs/>
          <w:sz w:val="18"/>
          <w:szCs w:val="18"/>
        </w:rPr>
        <w:t>（一）理财产品的认购</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C45FAF">
        <w:trPr>
          <w:jc w:val="center"/>
        </w:trPr>
        <w:tc>
          <w:tcPr>
            <w:tcW w:w="1984" w:type="dxa"/>
            <w:vAlign w:val="center"/>
          </w:tcPr>
          <w:p w:rsidR="00C45FAF" w:rsidRDefault="00182262">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C45FAF" w:rsidRDefault="00182262">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C45FAF" w:rsidRDefault="00182262">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C45FAF">
        <w:trPr>
          <w:jc w:val="center"/>
        </w:trPr>
        <w:tc>
          <w:tcPr>
            <w:tcW w:w="1984" w:type="dxa"/>
            <w:vAlign w:val="center"/>
          </w:tcPr>
          <w:p w:rsidR="00C45FAF" w:rsidRDefault="00182262">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C45FAF" w:rsidRDefault="0018226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C45FAF" w:rsidRDefault="00182262">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C45FAF" w:rsidRDefault="00182262">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C45FAF" w:rsidRDefault="0018226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C45FAF" w:rsidRDefault="0018226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45FAF" w:rsidRDefault="00C45FAF">
      <w:pPr>
        <w:spacing w:line="360" w:lineRule="auto"/>
        <w:ind w:firstLineChars="200" w:firstLine="360"/>
        <w:rPr>
          <w:rFonts w:asciiTheme="minorEastAsia" w:hAnsiTheme="minorEastAsia"/>
          <w:bCs/>
          <w:sz w:val="18"/>
          <w:szCs w:val="18"/>
        </w:rPr>
      </w:pPr>
    </w:p>
    <w:p w:rsidR="00C45FAF" w:rsidRDefault="00182262">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C45FAF" w:rsidRDefault="00182262">
      <w:pPr>
        <w:pStyle w:val="1"/>
        <w:spacing w:before="0" w:after="0" w:line="360" w:lineRule="auto"/>
        <w:jc w:val="center"/>
        <w:rPr>
          <w:rFonts w:ascii="Times New Roman"/>
          <w:sz w:val="30"/>
        </w:rPr>
      </w:pPr>
      <w:bookmarkStart w:id="12" w:name="_Toc28040"/>
      <w:bookmarkStart w:id="13" w:name="_Toc92377133"/>
      <w:bookmarkStart w:id="14"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2"/>
      <w:bookmarkEnd w:id="13"/>
      <w:bookmarkEnd w:id="14"/>
    </w:p>
    <w:bookmarkEnd w:id="11"/>
    <w:p w:rsidR="00C45FAF" w:rsidRDefault="00C45FAF">
      <w:pPr>
        <w:spacing w:line="360" w:lineRule="auto"/>
        <w:ind w:firstLineChars="200" w:firstLine="420"/>
      </w:pP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申购的，应根据销售机构线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w:t>
      </w:r>
      <w:proofErr w:type="gramStart"/>
      <w:r>
        <w:rPr>
          <w:rFonts w:asciiTheme="minorEastAsia" w:eastAsiaTheme="minorEastAsia" w:hAnsiTheme="minorEastAsia" w:hint="eastAsia"/>
          <w:bCs/>
          <w:color w:val="auto"/>
          <w:sz w:val="18"/>
          <w:szCs w:val="18"/>
        </w:rPr>
        <w:t>日系统</w:t>
      </w:r>
      <w:proofErr w:type="gramEnd"/>
      <w:r>
        <w:rPr>
          <w:rFonts w:asciiTheme="minorEastAsia" w:eastAsiaTheme="minorEastAsia" w:hAnsiTheme="minorEastAsia" w:hint="eastAsia"/>
          <w:bCs/>
          <w:color w:val="auto"/>
          <w:sz w:val="18"/>
          <w:szCs w:val="18"/>
        </w:rPr>
        <w:t>完成处理后，查询产品份额。</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w:t>
      </w:r>
      <w:proofErr w:type="gramStart"/>
      <w:r>
        <w:rPr>
          <w:rFonts w:asciiTheme="majorEastAsia" w:eastAsiaTheme="majorEastAsia" w:hAnsiTheme="majorEastAsia" w:hint="eastAsia"/>
          <w:color w:val="auto"/>
          <w:sz w:val="18"/>
          <w:szCs w:val="18"/>
        </w:rPr>
        <w:t>上渠道</w:t>
      </w:r>
      <w:proofErr w:type="gramEnd"/>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C45FAF" w:rsidRDefault="00182262">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C45FAF" w:rsidRDefault="00182262">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C45FAF" w:rsidRDefault="00182262">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C45FAF" w:rsidRDefault="00182262">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w:t>
      </w:r>
      <w:proofErr w:type="gramStart"/>
      <w:r>
        <w:rPr>
          <w:rFonts w:asciiTheme="majorEastAsia" w:eastAsiaTheme="majorEastAsia" w:hAnsiTheme="majorEastAsia" w:hint="eastAsia"/>
          <w:bCs/>
          <w:sz w:val="18"/>
          <w:szCs w:val="18"/>
        </w:rPr>
        <w:t>期重新</w:t>
      </w:r>
      <w:proofErr w:type="gramEnd"/>
      <w:r>
        <w:rPr>
          <w:rFonts w:asciiTheme="majorEastAsia" w:eastAsiaTheme="majorEastAsia" w:hAnsiTheme="majorEastAsia" w:hint="eastAsia"/>
          <w:bCs/>
          <w:sz w:val="18"/>
          <w:szCs w:val="18"/>
        </w:rPr>
        <w:t>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C45FAF" w:rsidRDefault="00182262">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w:t>
      </w:r>
      <w:proofErr w:type="gramStart"/>
      <w:r>
        <w:rPr>
          <w:rFonts w:asciiTheme="majorEastAsia" w:eastAsiaTheme="majorEastAsia" w:hAnsiTheme="majorEastAsia" w:hint="eastAsia"/>
          <w:bCs/>
          <w:color w:val="auto"/>
          <w:sz w:val="18"/>
          <w:szCs w:val="18"/>
        </w:rPr>
        <w:t>定发布</w:t>
      </w:r>
      <w:proofErr w:type="gramEnd"/>
      <w:r>
        <w:rPr>
          <w:rFonts w:asciiTheme="majorEastAsia" w:eastAsiaTheme="majorEastAsia" w:hAnsiTheme="majorEastAsia" w:hint="eastAsia"/>
          <w:bCs/>
          <w:color w:val="auto"/>
          <w:sz w:val="18"/>
          <w:szCs w:val="18"/>
        </w:rPr>
        <w:t>相关公告信息。</w:t>
      </w:r>
    </w:p>
    <w:p w:rsidR="00C45FAF" w:rsidRDefault="00182262">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C45FAF" w:rsidRDefault="00182262">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C45FAF" w:rsidRDefault="00182262">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45FAF" w:rsidRDefault="00182262">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C45FAF" w:rsidRDefault="00182262">
      <w:pPr>
        <w:pStyle w:val="1"/>
        <w:spacing w:before="0" w:after="0" w:line="360" w:lineRule="auto"/>
        <w:jc w:val="center"/>
        <w:rPr>
          <w:rFonts w:ascii="Times New Roman"/>
          <w:sz w:val="30"/>
        </w:rPr>
      </w:pPr>
      <w:bookmarkStart w:id="15" w:name="_Toc79154668"/>
      <w:bookmarkStart w:id="16" w:name="_Toc74065741"/>
      <w:bookmarkStart w:id="17" w:name="_Toc16265"/>
      <w:bookmarkStart w:id="18" w:name="_Toc7151"/>
      <w:bookmarkStart w:id="19" w:name="_Toc22074"/>
      <w:bookmarkStart w:id="20" w:name="_Toc24722"/>
      <w:bookmarkStart w:id="21" w:name="_Toc15203"/>
      <w:bookmarkStart w:id="22" w:name="_Toc27226"/>
      <w:bookmarkStart w:id="23" w:name="_Toc6714"/>
      <w:bookmarkStart w:id="24" w:name="_Toc92377134"/>
      <w:bookmarkStart w:id="25" w:name="_Toc90742321"/>
      <w:bookmarkStart w:id="26" w:name="_Toc29948"/>
      <w:bookmarkStart w:id="27" w:name="_Toc3266"/>
      <w:bookmarkStart w:id="28" w:name="_Toc27189"/>
      <w:bookmarkStart w:id="29" w:name="_Toc90742688"/>
      <w:bookmarkStart w:id="30" w:name="_Toc29784"/>
      <w:bookmarkStart w:id="31" w:name="_Toc90742390"/>
      <w:bookmarkEnd w:id="9"/>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C45FAF" w:rsidRDefault="00182262">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C45FAF" w:rsidRDefault="00182262">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C45FAF" w:rsidRDefault="00182262">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C45FAF" w:rsidRDefault="00182262">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w:t>
      </w:r>
      <w:r>
        <w:rPr>
          <w:rFonts w:asciiTheme="majorEastAsia" w:eastAsiaTheme="majorEastAsia" w:hAnsiTheme="majorEastAsia"/>
          <w:bCs/>
          <w:sz w:val="18"/>
          <w:szCs w:val="18"/>
        </w:rPr>
        <w:lastRenderedPageBreak/>
        <w:t>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C45FAF" w:rsidRDefault="00182262">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C45FAF" w:rsidRDefault="00182262">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w:t>
      </w:r>
      <w:proofErr w:type="gramStart"/>
      <w:r>
        <w:rPr>
          <w:rFonts w:asciiTheme="majorEastAsia" w:eastAsiaTheme="majorEastAsia" w:hAnsiTheme="majorEastAsia" w:hint="eastAsia"/>
          <w:bCs/>
          <w:kern w:val="0"/>
          <w:sz w:val="18"/>
          <w:szCs w:val="18"/>
        </w:rPr>
        <w:t>组合久期不</w:t>
      </w:r>
      <w:proofErr w:type="gramEnd"/>
      <w:r>
        <w:rPr>
          <w:rFonts w:asciiTheme="majorEastAsia" w:eastAsiaTheme="majorEastAsia" w:hAnsiTheme="majorEastAsia" w:hint="eastAsia"/>
          <w:bCs/>
          <w:kern w:val="0"/>
          <w:sz w:val="18"/>
          <w:szCs w:val="18"/>
        </w:rPr>
        <w:t>超过【5】年。</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w:t>
      </w:r>
      <w:proofErr w:type="gramStart"/>
      <w:r>
        <w:rPr>
          <w:rFonts w:asciiTheme="majorEastAsia" w:eastAsiaTheme="majorEastAsia" w:hAnsiTheme="majorEastAsia" w:hint="eastAsia"/>
          <w:bCs/>
          <w:kern w:val="0"/>
          <w:sz w:val="18"/>
          <w:szCs w:val="18"/>
        </w:rPr>
        <w:t>或债项</w:t>
      </w:r>
      <w:proofErr w:type="gramEnd"/>
      <w:r>
        <w:rPr>
          <w:rFonts w:asciiTheme="majorEastAsia" w:eastAsiaTheme="majorEastAsia" w:hAnsiTheme="majorEastAsia" w:hint="eastAsia"/>
          <w:bCs/>
          <w:kern w:val="0"/>
          <w:sz w:val="18"/>
          <w:szCs w:val="18"/>
        </w:rPr>
        <w:t>评级达到AA级（含）以上。</w:t>
      </w:r>
    </w:p>
    <w:p w:rsidR="00C45FAF" w:rsidRDefault="00182262">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C45FAF" w:rsidRDefault="00182262">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C45FAF" w:rsidRDefault="0018226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C45FAF" w:rsidRDefault="00182262">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C45FAF" w:rsidRDefault="00182262">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C45FAF" w:rsidRDefault="00182262">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C45FAF" w:rsidRDefault="00182262">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C45FAF" w:rsidRDefault="00182262">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C45FAF" w:rsidRDefault="00182262">
      <w:pPr>
        <w:pStyle w:val="1"/>
        <w:spacing w:before="0" w:after="0" w:line="360" w:lineRule="auto"/>
        <w:jc w:val="center"/>
        <w:rPr>
          <w:rFonts w:ascii="Times New Roman"/>
          <w:sz w:val="30"/>
        </w:rPr>
      </w:pPr>
      <w:bookmarkStart w:id="32" w:name="_Toc4741"/>
      <w:bookmarkStart w:id="33" w:name="_Toc18329"/>
      <w:bookmarkStart w:id="34" w:name="_Toc7848"/>
      <w:bookmarkStart w:id="35" w:name="_Toc18797"/>
      <w:bookmarkStart w:id="36" w:name="_Toc26986"/>
      <w:bookmarkStart w:id="37" w:name="_Toc17912"/>
      <w:bookmarkStart w:id="38" w:name="_Toc18526"/>
      <w:bookmarkStart w:id="39" w:name="_Toc27357"/>
      <w:bookmarkStart w:id="40" w:name="_Toc74065742"/>
      <w:bookmarkStart w:id="41" w:name="_Toc21988"/>
      <w:bookmarkStart w:id="42" w:name="_Toc79154669"/>
      <w:bookmarkStart w:id="43" w:name="_Toc14893"/>
      <w:bookmarkStart w:id="44" w:name="_Toc1823"/>
      <w:bookmarkStart w:id="45" w:name="_Toc141703885"/>
      <w:bookmarkStart w:id="46" w:name="_Toc92377135"/>
      <w:bookmarkStart w:id="47" w:name="_Toc139991735"/>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bookmarkStart w:id="48" w:name="_Hlk490214295"/>
      <w:r>
        <w:rPr>
          <w:rFonts w:asciiTheme="majorEastAsia" w:eastAsiaTheme="majorEastAsia" w:hAnsiTheme="majorEastAsia" w:hint="eastAsia"/>
          <w:b/>
          <w:color w:val="auto"/>
          <w:sz w:val="18"/>
          <w:szCs w:val="18"/>
        </w:rPr>
        <w:t>（一）理财产品的资产的保管和处分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C45FAF" w:rsidRDefault="00182262">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C45FAF" w:rsidRDefault="00182262">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C45FAF" w:rsidRDefault="00182262">
      <w:pPr>
        <w:pStyle w:val="1"/>
        <w:spacing w:before="0" w:after="0" w:line="360" w:lineRule="auto"/>
        <w:jc w:val="center"/>
        <w:rPr>
          <w:rFonts w:ascii="Times New Roman"/>
          <w:sz w:val="28"/>
          <w:szCs w:val="28"/>
        </w:rPr>
      </w:pPr>
      <w:bookmarkStart w:id="49" w:name="_Toc10162"/>
      <w:bookmarkStart w:id="50" w:name="_Toc83391971"/>
      <w:bookmarkStart w:id="51" w:name="_Toc92377136"/>
      <w:bookmarkStart w:id="52" w:name="_Toc48649707"/>
      <w:bookmarkStart w:id="53" w:name="_Toc17244"/>
      <w:bookmarkStart w:id="54" w:name="_Toc98560352"/>
      <w:bookmarkStart w:id="55" w:name="_Toc23261"/>
      <w:bookmarkStart w:id="56" w:name="_Toc7920"/>
      <w:bookmarkStart w:id="57" w:name="_Toc610"/>
      <w:bookmarkStart w:id="58" w:name="_Toc10463"/>
      <w:bookmarkStart w:id="59" w:name="_Toc4003"/>
      <w:bookmarkStart w:id="60" w:name="_Toc141703886"/>
      <w:bookmarkStart w:id="61" w:name="_Toc123051452"/>
      <w:bookmarkStart w:id="62" w:name="_Toc1427"/>
      <w:bookmarkStart w:id="63" w:name="_Toc74065743"/>
      <w:bookmarkStart w:id="64" w:name="_Toc123102453"/>
      <w:bookmarkStart w:id="65" w:name="_Toc123112234"/>
      <w:bookmarkStart w:id="66" w:name="_Toc20733"/>
      <w:bookmarkStart w:id="67" w:name="_Toc139991736"/>
      <w:bookmarkStart w:id="68" w:name="_Toc79392606"/>
      <w:bookmarkStart w:id="69" w:name="_Toc1270"/>
      <w:bookmarkStart w:id="70" w:name="_Toc23822"/>
      <w:bookmarkStart w:id="71" w:name="_Toc79154670"/>
      <w:bookmarkEnd w:id="48"/>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49"/>
      <w:bookmarkEnd w:id="50"/>
      <w:bookmarkEnd w:id="51"/>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C45FAF" w:rsidRDefault="00182262">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C45FAF" w:rsidRDefault="00182262">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w:t>
      </w:r>
      <w:proofErr w:type="gramStart"/>
      <w:r>
        <w:rPr>
          <w:rFonts w:asciiTheme="majorEastAsia" w:eastAsiaTheme="majorEastAsia" w:hAnsiTheme="majorEastAsia" w:hint="eastAsia"/>
          <w:bCs/>
          <w:color w:val="auto"/>
          <w:sz w:val="18"/>
          <w:szCs w:val="18"/>
        </w:rPr>
        <w:t>流难以</w:t>
      </w:r>
      <w:proofErr w:type="gramEnd"/>
      <w:r>
        <w:rPr>
          <w:rFonts w:asciiTheme="majorEastAsia" w:eastAsiaTheme="majorEastAsia" w:hAnsiTheme="majorEastAsia" w:hint="eastAsia"/>
          <w:bCs/>
          <w:color w:val="auto"/>
          <w:sz w:val="18"/>
          <w:szCs w:val="18"/>
        </w:rPr>
        <w:t>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C45FAF" w:rsidRDefault="00182262">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C45FAF" w:rsidRDefault="00182262">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lastRenderedPageBreak/>
        <w:t>2)本产品投资的境内上市开放式基金（LOF），按所投资基金估值日的基金份额净值估值；估值日基金净值未公布的，以基金管理人公布的最近一个工作日基金份额净值计算。</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w:t>
      </w:r>
      <w:proofErr w:type="gramStart"/>
      <w:r>
        <w:rPr>
          <w:rFonts w:asciiTheme="minorEastAsia" w:eastAsiaTheme="minorEastAsia" w:hAnsiTheme="minorEastAsia" w:hint="eastAsia"/>
          <w:bCs/>
          <w:sz w:val="18"/>
          <w:szCs w:val="18"/>
        </w:rPr>
        <w:t>日资产</w:t>
      </w:r>
      <w:proofErr w:type="gramEnd"/>
      <w:r>
        <w:rPr>
          <w:rFonts w:asciiTheme="minorEastAsia" w:eastAsiaTheme="minorEastAsia" w:hAnsiTheme="minorEastAsia" w:hint="eastAsia"/>
          <w:bCs/>
          <w:sz w:val="18"/>
          <w:szCs w:val="18"/>
        </w:rPr>
        <w:t>管理人提供的单位净值进行估值，估值</w:t>
      </w:r>
      <w:proofErr w:type="gramStart"/>
      <w:r>
        <w:rPr>
          <w:rFonts w:asciiTheme="minorEastAsia" w:eastAsiaTheme="minorEastAsia" w:hAnsiTheme="minorEastAsia" w:hint="eastAsia"/>
          <w:bCs/>
          <w:sz w:val="18"/>
          <w:szCs w:val="18"/>
        </w:rPr>
        <w:t>日产品</w:t>
      </w:r>
      <w:proofErr w:type="gramEnd"/>
      <w:r>
        <w:rPr>
          <w:rFonts w:asciiTheme="minorEastAsia" w:eastAsiaTheme="minorEastAsia" w:hAnsiTheme="minorEastAsia" w:hint="eastAsia"/>
          <w:bCs/>
          <w:sz w:val="18"/>
          <w:szCs w:val="18"/>
        </w:rPr>
        <w:t>单位净值未提供的，可参考最近可获取的净值确定公允价值。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C45FAF" w:rsidRDefault="00182262">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C45FAF" w:rsidRDefault="00182262">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C45FAF" w:rsidRDefault="00182262">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C45FAF" w:rsidRDefault="00182262">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w:t>
      </w:r>
      <w:proofErr w:type="gramStart"/>
      <w:r>
        <w:rPr>
          <w:rFonts w:asciiTheme="minorEastAsia" w:eastAsiaTheme="minorEastAsia" w:hAnsiTheme="minorEastAsia" w:hint="eastAsia"/>
          <w:color w:val="auto"/>
          <w:sz w:val="18"/>
          <w:szCs w:val="18"/>
        </w:rPr>
        <w:t>日产品</w:t>
      </w:r>
      <w:proofErr w:type="gramEnd"/>
      <w:r>
        <w:rPr>
          <w:rFonts w:asciiTheme="minorEastAsia" w:eastAsiaTheme="minorEastAsia" w:hAnsiTheme="minorEastAsia" w:hint="eastAsia"/>
          <w:color w:val="auto"/>
          <w:sz w:val="18"/>
          <w:szCs w:val="18"/>
        </w:rPr>
        <w:t>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C45FAF" w:rsidRDefault="00182262">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2.产品管理人对理财资产估值后，将产品份额净值发送产品托管人，经产品托管人复核无误后，由产</w:t>
      </w:r>
      <w:r>
        <w:rPr>
          <w:rFonts w:asciiTheme="minorEastAsia" w:eastAsiaTheme="minorEastAsia" w:hAnsiTheme="minorEastAsia"/>
          <w:sz w:val="18"/>
          <w:szCs w:val="18"/>
        </w:rPr>
        <w:lastRenderedPageBreak/>
        <w:t xml:space="preserve">品管理人按规定对外公布。 </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C45FAF" w:rsidRDefault="00182262">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C45FAF" w:rsidRDefault="00182262">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C45FAF" w:rsidRDefault="00182262">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C45FAF" w:rsidRDefault="00182262">
      <w:pPr>
        <w:widowControl/>
        <w:spacing w:line="360" w:lineRule="auto"/>
        <w:jc w:val="left"/>
        <w:rPr>
          <w:rFonts w:ascii="宋体" w:hAnsi="宋体"/>
          <w:kern w:val="0"/>
          <w:sz w:val="18"/>
          <w:szCs w:val="18"/>
        </w:rPr>
      </w:pPr>
      <w:r>
        <w:rPr>
          <w:rFonts w:hAnsi="宋体"/>
          <w:sz w:val="18"/>
          <w:szCs w:val="18"/>
        </w:rPr>
        <w:br w:type="page"/>
      </w:r>
    </w:p>
    <w:p w:rsidR="00C45FAF" w:rsidRDefault="00182262">
      <w:pPr>
        <w:pStyle w:val="1"/>
        <w:spacing w:before="0" w:after="0" w:line="360" w:lineRule="auto"/>
        <w:ind w:left="60" w:firstLine="10"/>
        <w:jc w:val="center"/>
        <w:rPr>
          <w:rFonts w:ascii="Times New Roman"/>
          <w:sz w:val="30"/>
        </w:rPr>
      </w:pPr>
      <w:bookmarkStart w:id="72" w:name="_Hlt70481650"/>
      <w:bookmarkStart w:id="73" w:name="_Toc31235"/>
      <w:bookmarkStart w:id="74" w:name="_Toc74065744"/>
      <w:bookmarkStart w:id="75" w:name="_Toc141703887"/>
      <w:bookmarkStart w:id="76" w:name="_Toc123102454"/>
      <w:bookmarkStart w:id="77" w:name="_Toc123051453"/>
      <w:bookmarkStart w:id="78" w:name="_Toc14835"/>
      <w:bookmarkStart w:id="79" w:name="_Toc79154671"/>
      <w:bookmarkStart w:id="80" w:name="_Toc12245"/>
      <w:bookmarkStart w:id="81" w:name="_Toc123112235"/>
      <w:bookmarkStart w:id="82" w:name="_Toc3601"/>
      <w:bookmarkStart w:id="83" w:name="_Toc31644"/>
      <w:bookmarkStart w:id="84" w:name="_Toc6405"/>
      <w:bookmarkStart w:id="85" w:name="_Toc139991737"/>
      <w:bookmarkStart w:id="86" w:name="_Toc3138"/>
      <w:bookmarkStart w:id="87" w:name="_Toc26207"/>
      <w:bookmarkStart w:id="88" w:name="_Toc98560353"/>
      <w:bookmarkStart w:id="89" w:name="_Toc15143"/>
      <w:bookmarkStart w:id="90" w:name="_Toc92377137"/>
      <w:bookmarkStart w:id="91" w:name="_Toc31653"/>
      <w:bookmarkStart w:id="92" w:name="_Toc292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3" w:name="_Hlt55355235"/>
      <w:bookmarkStart w:id="94" w:name="_Toc15118234"/>
      <w:bookmarkStart w:id="95" w:name="_Toc57530239"/>
      <w:bookmarkStart w:id="96" w:name="_Toc79392580"/>
      <w:bookmarkStart w:id="97" w:name="_Toc52371166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C45FAF" w:rsidRDefault="00182262">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C45FAF" w:rsidRDefault="00182262">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C45FAF" w:rsidRDefault="00182262">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C45FAF" w:rsidRDefault="00182262">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C45FAF" w:rsidRDefault="00182262">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C45FAF" w:rsidRDefault="00182262">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C45FAF" w:rsidRDefault="00182262">
      <w:pPr>
        <w:spacing w:line="360" w:lineRule="auto"/>
        <w:ind w:firstLine="360"/>
        <w:rPr>
          <w:rFonts w:ascii="宋体" w:hAnsi="宋体"/>
          <w:b/>
          <w:sz w:val="18"/>
          <w:szCs w:val="18"/>
        </w:rPr>
      </w:pPr>
      <w:r>
        <w:rPr>
          <w:rFonts w:ascii="宋体" w:hAnsi="宋体" w:hint="eastAsia"/>
          <w:b/>
          <w:kern w:val="0"/>
          <w:sz w:val="18"/>
          <w:szCs w:val="18"/>
        </w:rPr>
        <w:t>（四）理财利益的分配</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C45FAF" w:rsidRDefault="00182262">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C45FAF" w:rsidRDefault="00182262">
      <w:pPr>
        <w:widowControl/>
        <w:spacing w:line="360" w:lineRule="auto"/>
        <w:jc w:val="left"/>
        <w:rPr>
          <w:rFonts w:ascii="宋体" w:hAnsi="宋体"/>
          <w:kern w:val="0"/>
          <w:sz w:val="18"/>
          <w:szCs w:val="18"/>
        </w:rPr>
      </w:pPr>
      <w:r>
        <w:rPr>
          <w:rFonts w:hAnsi="宋体"/>
          <w:sz w:val="18"/>
          <w:szCs w:val="18"/>
        </w:rPr>
        <w:br w:type="page"/>
      </w:r>
    </w:p>
    <w:p w:rsidR="00C45FAF" w:rsidRDefault="00182262">
      <w:pPr>
        <w:pStyle w:val="1"/>
        <w:spacing w:before="0" w:after="0" w:line="360" w:lineRule="auto"/>
        <w:jc w:val="center"/>
        <w:rPr>
          <w:rFonts w:ascii="Times New Roman"/>
          <w:sz w:val="30"/>
        </w:rPr>
      </w:pPr>
      <w:bookmarkStart w:id="98" w:name="_Hlt88825574"/>
      <w:bookmarkStart w:id="99" w:name="_Hlt88897298"/>
      <w:bookmarkStart w:id="100" w:name="_Toc3771"/>
      <w:bookmarkStart w:id="101" w:name="_Toc79392583"/>
      <w:bookmarkStart w:id="102" w:name="_Toc141703888"/>
      <w:bookmarkStart w:id="103" w:name="_Toc6447"/>
      <w:bookmarkStart w:id="104" w:name="_Toc123102455"/>
      <w:bookmarkStart w:id="105" w:name="_Toc18567"/>
      <w:bookmarkStart w:id="106" w:name="_Toc17110"/>
      <w:bookmarkStart w:id="107" w:name="_Toc25783"/>
      <w:bookmarkStart w:id="108" w:name="_Toc123112236"/>
      <w:bookmarkStart w:id="109" w:name="_Toc79154672"/>
      <w:bookmarkStart w:id="110" w:name="_Toc11030"/>
      <w:bookmarkStart w:id="111" w:name="_Toc123051454"/>
      <w:bookmarkStart w:id="112" w:name="_Toc9706"/>
      <w:bookmarkStart w:id="113" w:name="_Toc4559"/>
      <w:bookmarkStart w:id="114" w:name="_Toc7058"/>
      <w:bookmarkStart w:id="115" w:name="_Toc139991738"/>
      <w:bookmarkStart w:id="116" w:name="_Toc92377138"/>
      <w:bookmarkStart w:id="117" w:name="_Toc10650"/>
      <w:bookmarkStart w:id="118" w:name="_Toc74065745"/>
      <w:bookmarkStart w:id="119" w:name="_Toc3321"/>
      <w:bookmarkStart w:id="120" w:name="_Toc98560354"/>
      <w:bookmarkStart w:id="121" w:name="_GoBack"/>
      <w:bookmarkEnd w:id="94"/>
      <w:bookmarkEnd w:id="95"/>
      <w:bookmarkEnd w:id="96"/>
      <w:bookmarkEnd w:id="97"/>
      <w:bookmarkEnd w:id="98"/>
      <w:bookmarkEnd w:id="99"/>
      <w:bookmarkEnd w:id="121"/>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C45FAF" w:rsidRDefault="00182262">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C45FAF" w:rsidRDefault="00182262">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Style w:val="af2"/>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45FAF" w:rsidRDefault="00182262">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C45FAF" w:rsidRDefault="00182262">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C45FAF" w:rsidRDefault="00182262">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kern w:val="0"/>
          <w:sz w:val="18"/>
          <w:szCs w:val="18"/>
        </w:rPr>
        <w:t>的年化收益率</w:t>
      </w:r>
      <w:proofErr w:type="gramEnd"/>
      <w:r>
        <w:rPr>
          <w:rFonts w:ascii="宋体" w:hAnsi="宋体" w:hint="eastAsia"/>
          <w:kern w:val="0"/>
          <w:sz w:val="18"/>
          <w:szCs w:val="18"/>
        </w:rPr>
        <w:t>超过业绩报酬计提基准，则产品管理人收取超出部分的一定比例作为超额业绩报酬。由此造成超额业绩报酬计提日产品份额净值调整的，以调整后的数值为准进行利益分配。</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w:t>
      </w:r>
      <w:proofErr w:type="gramStart"/>
      <w:r>
        <w:rPr>
          <w:rFonts w:ascii="宋体" w:hAnsi="宋体" w:hint="eastAsia"/>
          <w:kern w:val="0"/>
          <w:sz w:val="18"/>
          <w:szCs w:val="18"/>
        </w:rPr>
        <w:t>计算年化收益率</w:t>
      </w:r>
      <w:proofErr w:type="gramEnd"/>
      <w:r>
        <w:rPr>
          <w:rFonts w:ascii="宋体" w:hAnsi="宋体" w:hint="eastAsia"/>
          <w:kern w:val="0"/>
          <w:sz w:val="18"/>
          <w:szCs w:val="18"/>
        </w:rPr>
        <w:t>并计提超额业绩报酬；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w:t>
      </w:r>
      <w:proofErr w:type="gramStart"/>
      <w:r>
        <w:rPr>
          <w:rFonts w:ascii="宋体" w:hAnsi="宋体" w:hint="eastAsia"/>
          <w:kern w:val="0"/>
          <w:sz w:val="18"/>
          <w:szCs w:val="18"/>
        </w:rPr>
        <w:t>份额年化收益率</w:t>
      </w:r>
      <w:proofErr w:type="gramEnd"/>
      <w:r>
        <w:rPr>
          <w:rFonts w:ascii="宋体" w:hAnsi="宋体" w:hint="eastAsia"/>
          <w:kern w:val="0"/>
          <w:sz w:val="18"/>
          <w:szCs w:val="18"/>
        </w:rPr>
        <w:t>（R）超过当期业绩报酬计提基准的部分，按比例（N）以及该份产品份额当期投资周期天数（D）提取超额业绩报酬，计算方法如下：</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C45FAF" w:rsidRDefault="00182262">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C45FAF" w:rsidRDefault="00182262">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C45FAF" w:rsidRDefault="00182262">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C45FAF" w:rsidRDefault="00182262">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C45FAF" w:rsidRDefault="00182262">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C45FAF" w:rsidRDefault="00182262">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C45FAF" w:rsidRDefault="00182262">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C45FAF" w:rsidRDefault="00182262">
      <w:pPr>
        <w:pStyle w:val="1"/>
        <w:spacing w:line="360" w:lineRule="auto"/>
        <w:jc w:val="center"/>
      </w:pPr>
      <w:bookmarkStart w:id="122" w:name="_Toc1745"/>
      <w:bookmarkStart w:id="123" w:name="_Toc3963"/>
      <w:r>
        <w:br w:type="page"/>
      </w:r>
      <w:bookmarkStart w:id="124" w:name="_Toc10398"/>
      <w:bookmarkStart w:id="125" w:name="_Toc74065746"/>
      <w:bookmarkStart w:id="126" w:name="_Toc123051455"/>
      <w:bookmarkStart w:id="127" w:name="_Toc21735"/>
      <w:bookmarkStart w:id="128" w:name="_Toc4606"/>
      <w:bookmarkStart w:id="129" w:name="_Toc139991739"/>
      <w:bookmarkStart w:id="130" w:name="_Toc79154673"/>
      <w:bookmarkStart w:id="131" w:name="_Toc98560355"/>
      <w:bookmarkStart w:id="132" w:name="_Toc92377139"/>
      <w:bookmarkStart w:id="133" w:name="_Toc725"/>
      <w:bookmarkStart w:id="134" w:name="_Toc31821"/>
      <w:bookmarkStart w:id="135" w:name="_Toc123102456"/>
      <w:bookmarkStart w:id="136" w:name="_Toc123112237"/>
      <w:bookmarkStart w:id="137" w:name="_Toc3080"/>
      <w:bookmarkStart w:id="138" w:name="_Toc16164"/>
      <w:bookmarkStart w:id="139" w:name="_Toc3572"/>
      <w:bookmarkStart w:id="140" w:name="_Toc141703889"/>
      <w:bookmarkStart w:id="141" w:name="_Toc18206"/>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C45FAF" w:rsidRDefault="00182262">
      <w:pPr>
        <w:spacing w:line="360" w:lineRule="auto"/>
        <w:ind w:firstLineChars="200" w:firstLine="361"/>
        <w:rPr>
          <w:rFonts w:asciiTheme="majorEastAsia" w:eastAsiaTheme="majorEastAsia" w:hAnsiTheme="majorEastAsia"/>
          <w:b/>
          <w:bCs/>
          <w:sz w:val="18"/>
          <w:szCs w:val="18"/>
        </w:rPr>
      </w:pPr>
      <w:bookmarkStart w:id="142" w:name="_Toc57530252"/>
      <w:bookmarkStart w:id="143" w:name="_Toc79392593"/>
      <w:bookmarkStart w:id="144" w:name="_Toc15118245"/>
      <w:r>
        <w:rPr>
          <w:rFonts w:asciiTheme="majorEastAsia" w:eastAsiaTheme="majorEastAsia" w:hAnsiTheme="majorEastAsia" w:hint="eastAsia"/>
          <w:b/>
          <w:bCs/>
          <w:sz w:val="18"/>
          <w:szCs w:val="18"/>
        </w:rPr>
        <w:t>（一）理财产品的终止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C45FAF" w:rsidRDefault="00182262">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C45FAF" w:rsidRDefault="00182262">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rsidR="00C45FAF" w:rsidRDefault="00182262">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42"/>
    <w:bookmarkEnd w:id="143"/>
    <w:bookmarkEnd w:id="144"/>
    <w:p w:rsidR="00C45FAF" w:rsidRDefault="00182262">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11469"/>
      <w:bookmarkStart w:id="147" w:name="_Toc29408"/>
      <w:bookmarkStart w:id="148" w:name="_Toc48649708"/>
      <w:bookmarkStart w:id="149" w:name="_Toc83391975"/>
      <w:bookmarkStart w:id="150" w:name="_Toc141703890"/>
      <w:bookmarkStart w:id="151" w:name="_Toc123102457"/>
      <w:bookmarkStart w:id="152" w:name="_Toc139991740"/>
      <w:bookmarkStart w:id="153" w:name="_Toc123112238"/>
      <w:bookmarkStart w:id="154" w:name="_Toc32584"/>
      <w:bookmarkStart w:id="155" w:name="_Toc123051456"/>
      <w:bookmarkStart w:id="156" w:name="_Toc98560356"/>
      <w:bookmarkStart w:id="157" w:name="_Toc739"/>
      <w:bookmarkStart w:id="158" w:name="_Toc79154674"/>
      <w:bookmarkStart w:id="159" w:name="_Toc5170"/>
      <w:bookmarkStart w:id="160" w:name="_Toc32092"/>
      <w:bookmarkStart w:id="161" w:name="_Toc21237"/>
      <w:bookmarkStart w:id="162" w:name="_Toc3329"/>
      <w:bookmarkStart w:id="163" w:name="_Toc79392622"/>
      <w:bookmarkStart w:id="164" w:name="_Toc8791"/>
      <w:bookmarkStart w:id="165" w:name="_Toc17920"/>
      <w:bookmarkStart w:id="166" w:name="_Toc74065747"/>
      <w:bookmarkStart w:id="167" w:name="_Toc17198"/>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C45FAF" w:rsidRDefault="00182262">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C45FAF" w:rsidRDefault="00182262">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C45FAF" w:rsidRDefault="00182262">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1.产品成立公告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3.定期报告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4.到期公告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5.开放日公告</w:t>
      </w:r>
    </w:p>
    <w:p w:rsidR="00C45FAF" w:rsidRDefault="00182262">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C45FAF" w:rsidRDefault="00182262">
      <w:pPr>
        <w:spacing w:line="360" w:lineRule="auto"/>
        <w:ind w:firstLineChars="200" w:firstLine="360"/>
        <w:rPr>
          <w:rFonts w:ascii="宋体" w:hAnsi="宋体"/>
          <w:bCs/>
          <w:sz w:val="18"/>
          <w:szCs w:val="18"/>
        </w:rPr>
      </w:pPr>
      <w:r>
        <w:rPr>
          <w:rFonts w:ascii="宋体" w:hAnsi="宋体"/>
          <w:bCs/>
          <w:sz w:val="18"/>
          <w:szCs w:val="18"/>
        </w:rPr>
        <w:t>7.临时公告</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w:t>
      </w:r>
      <w:proofErr w:type="gramStart"/>
      <w:r>
        <w:rPr>
          <w:rFonts w:ascii="黑体" w:eastAsia="黑体" w:hAnsi="黑体" w:hint="eastAsia"/>
          <w:b/>
          <w:bCs/>
          <w:sz w:val="18"/>
          <w:szCs w:val="18"/>
        </w:rPr>
        <w:t>若相关</w:t>
      </w:r>
      <w:proofErr w:type="gramEnd"/>
      <w:r>
        <w:rPr>
          <w:rFonts w:ascii="黑体" w:eastAsia="黑体" w:hAnsi="黑体" w:hint="eastAsia"/>
          <w:b/>
          <w:bCs/>
          <w:sz w:val="18"/>
          <w:szCs w:val="18"/>
        </w:rPr>
        <w:t>基准数值发生变更的，不再另行发布公告。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C45FAF" w:rsidRDefault="00182262">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C45FAF" w:rsidRDefault="00182262">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4"/>
        </w:rPr>
        <w:br w:type="page"/>
      </w:r>
    </w:p>
    <w:p w:rsidR="00C45FAF" w:rsidRDefault="00182262">
      <w:pPr>
        <w:pStyle w:val="1"/>
        <w:spacing w:before="0" w:after="0" w:line="360" w:lineRule="auto"/>
        <w:jc w:val="center"/>
        <w:rPr>
          <w:rFonts w:ascii="Times New Roman"/>
          <w:b w:val="0"/>
          <w:sz w:val="30"/>
        </w:rPr>
      </w:pPr>
      <w:bookmarkStart w:id="168" w:name="_Toc79154675"/>
      <w:bookmarkStart w:id="169" w:name="_Toc92377141"/>
      <w:bookmarkStart w:id="170" w:name="_Toc24766"/>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C45FAF" w:rsidRDefault="00182262">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w:t>
      </w:r>
      <w:proofErr w:type="gramStart"/>
      <w:r>
        <w:rPr>
          <w:rFonts w:ascii="宋体" w:hAnsi="宋体" w:hint="eastAsia"/>
          <w:bCs/>
          <w:sz w:val="18"/>
          <w:szCs w:val="18"/>
        </w:rPr>
        <w:t>信主体</w:t>
      </w:r>
      <w:proofErr w:type="gramEnd"/>
      <w:r>
        <w:rPr>
          <w:rFonts w:ascii="宋体" w:hAnsi="宋体" w:hint="eastAsia"/>
          <w:bCs/>
          <w:sz w:val="18"/>
          <w:szCs w:val="18"/>
        </w:rPr>
        <w:t>/其他义务人还款履约能力可能的变化导致的信用风险（包括但不限于：融资主体提前还款、延期还款或逾期还款的风险；增</w:t>
      </w:r>
      <w:proofErr w:type="gramStart"/>
      <w:r>
        <w:rPr>
          <w:rFonts w:ascii="宋体" w:hAnsi="宋体" w:hint="eastAsia"/>
          <w:bCs/>
          <w:sz w:val="18"/>
          <w:szCs w:val="18"/>
        </w:rPr>
        <w:t>信主体</w:t>
      </w:r>
      <w:proofErr w:type="gramEnd"/>
      <w:r>
        <w:rPr>
          <w:rFonts w:ascii="宋体" w:hAnsi="宋体" w:hint="eastAsia"/>
          <w:bCs/>
          <w:sz w:val="18"/>
          <w:szCs w:val="18"/>
        </w:rPr>
        <w:t>未能履行增信义务（例如：保证担保、差额补足、远期回购、流动性</w:t>
      </w:r>
      <w:proofErr w:type="gramStart"/>
      <w:r>
        <w:rPr>
          <w:rFonts w:ascii="宋体" w:hAnsi="宋体" w:hint="eastAsia"/>
          <w:bCs/>
          <w:sz w:val="18"/>
          <w:szCs w:val="18"/>
        </w:rPr>
        <w:t>支持等增信</w:t>
      </w:r>
      <w:proofErr w:type="gramEnd"/>
      <w:r>
        <w:rPr>
          <w:rFonts w:ascii="宋体" w:hAnsi="宋体" w:hint="eastAsia"/>
          <w:bCs/>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C45FAF" w:rsidRDefault="00182262">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C45FAF" w:rsidRDefault="00182262">
      <w:pPr>
        <w:spacing w:line="360" w:lineRule="auto"/>
        <w:ind w:firstLineChars="200" w:firstLine="361"/>
        <w:rPr>
          <w:rFonts w:ascii="黑体" w:eastAsia="黑体" w:hAnsi="黑体"/>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r>
        <w:rPr>
          <w:rFonts w:ascii="黑体" w:eastAsia="黑体" w:hAnsi="黑体" w:hint="eastAsia"/>
          <w:sz w:val="18"/>
          <w:szCs w:val="18"/>
        </w:rPr>
        <w:t xml:space="preserve"> </w:t>
      </w:r>
    </w:p>
    <w:p w:rsidR="00C45FAF" w:rsidRDefault="00182262">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45FAF" w:rsidRDefault="00182262">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C45FAF" w:rsidRDefault="00182262">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C45FAF" w:rsidRDefault="00182262">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C45FAF" w:rsidRDefault="00182262">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C45FAF" w:rsidRDefault="00182262">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C45FAF" w:rsidRDefault="00182262">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C45FAF" w:rsidRDefault="00182262">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C45FAF" w:rsidRDefault="00182262">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C45FAF" w:rsidRDefault="00182262">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C45FAF" w:rsidRDefault="00182262">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C45FAF" w:rsidRDefault="00182262">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rsidR="00C45FAF" w:rsidRDefault="00182262">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C45FAF" w:rsidRDefault="00182262">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C45FAF" w:rsidRDefault="00182262">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C45FAF" w:rsidRDefault="00C45FAF">
      <w:pPr>
        <w:spacing w:line="360" w:lineRule="auto"/>
        <w:ind w:firstLineChars="200" w:firstLine="360"/>
        <w:rPr>
          <w:rFonts w:ascii="宋体" w:hAnsi="宋体"/>
          <w:sz w:val="18"/>
          <w:szCs w:val="18"/>
        </w:rPr>
      </w:pPr>
    </w:p>
    <w:p w:rsidR="00C45FAF" w:rsidRDefault="00C45FAF">
      <w:pPr>
        <w:pStyle w:val="Default"/>
        <w:spacing w:line="360" w:lineRule="auto"/>
        <w:rPr>
          <w:rFonts w:hAnsi="宋体"/>
          <w:sz w:val="18"/>
          <w:szCs w:val="18"/>
        </w:rPr>
      </w:pPr>
    </w:p>
    <w:sectPr w:rsidR="00C45FAF">
      <w:footerReference w:type="default" r:id="rId31"/>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34B" w:rsidRDefault="00C3034B">
      <w:r>
        <w:separator/>
      </w:r>
    </w:p>
  </w:endnote>
  <w:endnote w:type="continuationSeparator" w:id="0">
    <w:p w:rsidR="00C3034B" w:rsidRDefault="00C3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4"/>
      <w:jc w:val="both"/>
      <w:rPr>
        <w:rFonts w:ascii="黑体" w:eastAsia="黑体" w:hAnsi="黑体"/>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4"/>
      <w:jc w:val="both"/>
      <w:rPr>
        <w:rFonts w:ascii="黑体" w:eastAsia="黑体" w:hAnsi="黑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4"/>
      <w:jc w:val="both"/>
      <w:rPr>
        <w:rFonts w:ascii="黑体" w:eastAsia="黑体" w:hAnsi="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182262" w:rsidRDefault="00182262">
        <w:pPr>
          <w:pStyle w:val="aa"/>
          <w:jc w:val="center"/>
        </w:pPr>
        <w:r>
          <w:fldChar w:fldCharType="begin"/>
        </w:r>
        <w:r>
          <w:instrText xml:space="preserve"> PAGE   \* MERGEFORMAT </w:instrText>
        </w:r>
        <w:r>
          <w:fldChar w:fldCharType="separate"/>
        </w:r>
        <w:r w:rsidR="00E154F6" w:rsidRPr="00E154F6">
          <w:rPr>
            <w:noProof/>
            <w:lang w:val="zh-CN"/>
          </w:rPr>
          <w:t>34</w:t>
        </w:r>
        <w:r>
          <w:fldChar w:fldCharType="end"/>
        </w:r>
      </w:p>
    </w:sdtContent>
  </w:sdt>
  <w:p w:rsidR="00182262" w:rsidRDefault="00182262">
    <w:pPr>
      <w:pStyle w:val="a4"/>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34B" w:rsidRDefault="00C3034B">
      <w:r>
        <w:separator/>
      </w:r>
    </w:p>
  </w:footnote>
  <w:footnote w:type="continuationSeparator" w:id="0">
    <w:p w:rsidR="00C3034B" w:rsidRDefault="00C30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2262" w:rsidRDefault="00182262">
    <w:pPr>
      <w:pStyle w:val="ab"/>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182262" w:rsidRDefault="00182262">
    <w:pPr>
      <w:pStyle w:val="ab"/>
      <w:pBdr>
        <w:bottom w:val="thickThinLargeGap" w:sz="24" w:space="0"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62"/>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47F9"/>
    <w:rsid w:val="00235999"/>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20153"/>
    <w:rsid w:val="003224C7"/>
    <w:rsid w:val="00327B62"/>
    <w:rsid w:val="00327E26"/>
    <w:rsid w:val="00330DD8"/>
    <w:rsid w:val="00330E24"/>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2704"/>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005"/>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4EF"/>
    <w:rsid w:val="004F15A3"/>
    <w:rsid w:val="004F2F63"/>
    <w:rsid w:val="004F3355"/>
    <w:rsid w:val="004F45E5"/>
    <w:rsid w:val="004F483B"/>
    <w:rsid w:val="004F5319"/>
    <w:rsid w:val="004F58A4"/>
    <w:rsid w:val="004F75E3"/>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55FF"/>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29CC"/>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187"/>
    <w:rsid w:val="0078739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76A"/>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4828"/>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9069E"/>
    <w:rsid w:val="008912D3"/>
    <w:rsid w:val="008914CB"/>
    <w:rsid w:val="008937B1"/>
    <w:rsid w:val="00894A43"/>
    <w:rsid w:val="00895477"/>
    <w:rsid w:val="008969F4"/>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3C4"/>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0F5"/>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6270"/>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3339"/>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31D2"/>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48EB"/>
    <w:rsid w:val="00C25992"/>
    <w:rsid w:val="00C267E3"/>
    <w:rsid w:val="00C27B64"/>
    <w:rsid w:val="00C30167"/>
    <w:rsid w:val="00C3034B"/>
    <w:rsid w:val="00C308DC"/>
    <w:rsid w:val="00C31AC5"/>
    <w:rsid w:val="00C31CE3"/>
    <w:rsid w:val="00C31D0F"/>
    <w:rsid w:val="00C3206E"/>
    <w:rsid w:val="00C365F1"/>
    <w:rsid w:val="00C36EA2"/>
    <w:rsid w:val="00C37F27"/>
    <w:rsid w:val="00C40CC6"/>
    <w:rsid w:val="00C41E59"/>
    <w:rsid w:val="00C449B4"/>
    <w:rsid w:val="00C4510D"/>
    <w:rsid w:val="00C45FAF"/>
    <w:rsid w:val="00C471D2"/>
    <w:rsid w:val="00C4754D"/>
    <w:rsid w:val="00C50A1C"/>
    <w:rsid w:val="00C514CD"/>
    <w:rsid w:val="00C5311E"/>
    <w:rsid w:val="00C5343D"/>
    <w:rsid w:val="00C54A52"/>
    <w:rsid w:val="00C553D4"/>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32A6"/>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A0"/>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4F7F"/>
    <w:rsid w:val="00D859AC"/>
    <w:rsid w:val="00D86198"/>
    <w:rsid w:val="00D874EA"/>
    <w:rsid w:val="00D875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0C12"/>
    <w:rsid w:val="00DE295D"/>
    <w:rsid w:val="00DE2B95"/>
    <w:rsid w:val="00DE45E9"/>
    <w:rsid w:val="00DE51F9"/>
    <w:rsid w:val="00DE52FB"/>
    <w:rsid w:val="00DE56BC"/>
    <w:rsid w:val="00DE7F8F"/>
    <w:rsid w:val="00DF03B9"/>
    <w:rsid w:val="00DF0C4B"/>
    <w:rsid w:val="00DF0F34"/>
    <w:rsid w:val="00DF1657"/>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4F6"/>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696"/>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15D8A"/>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7537"/>
    <w:rsid w:val="00F947DC"/>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3307"/>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654C82"/>
    <w:rsid w:val="01A31AE7"/>
    <w:rsid w:val="020A6A96"/>
    <w:rsid w:val="0356786B"/>
    <w:rsid w:val="03C96CBB"/>
    <w:rsid w:val="046E31C1"/>
    <w:rsid w:val="056C4F65"/>
    <w:rsid w:val="06F4696E"/>
    <w:rsid w:val="07245E56"/>
    <w:rsid w:val="0C023D8C"/>
    <w:rsid w:val="0C225D7B"/>
    <w:rsid w:val="0E94232E"/>
    <w:rsid w:val="0F1306D5"/>
    <w:rsid w:val="11295396"/>
    <w:rsid w:val="163E2FB7"/>
    <w:rsid w:val="17622796"/>
    <w:rsid w:val="19B81368"/>
    <w:rsid w:val="1A48157B"/>
    <w:rsid w:val="1BD70953"/>
    <w:rsid w:val="1BF87698"/>
    <w:rsid w:val="1D73517C"/>
    <w:rsid w:val="1E585AB7"/>
    <w:rsid w:val="1EB160C2"/>
    <w:rsid w:val="1FF145B9"/>
    <w:rsid w:val="2193546F"/>
    <w:rsid w:val="23E52B2F"/>
    <w:rsid w:val="26F50BA9"/>
    <w:rsid w:val="27BD5E26"/>
    <w:rsid w:val="285E4249"/>
    <w:rsid w:val="29026D00"/>
    <w:rsid w:val="293556EA"/>
    <w:rsid w:val="2A126A80"/>
    <w:rsid w:val="2EA644DF"/>
    <w:rsid w:val="2FB532A0"/>
    <w:rsid w:val="319C4BEA"/>
    <w:rsid w:val="34C829B2"/>
    <w:rsid w:val="35381804"/>
    <w:rsid w:val="358D60A8"/>
    <w:rsid w:val="386A3F56"/>
    <w:rsid w:val="38D50832"/>
    <w:rsid w:val="39B27394"/>
    <w:rsid w:val="3A810EF7"/>
    <w:rsid w:val="3ACF0F3F"/>
    <w:rsid w:val="3C3802E9"/>
    <w:rsid w:val="3E586AB8"/>
    <w:rsid w:val="3E5C1B1D"/>
    <w:rsid w:val="3EAE14E9"/>
    <w:rsid w:val="3FD261A6"/>
    <w:rsid w:val="42EB2F9C"/>
    <w:rsid w:val="4407698D"/>
    <w:rsid w:val="45226963"/>
    <w:rsid w:val="4D39606F"/>
    <w:rsid w:val="4F8E3D4D"/>
    <w:rsid w:val="53063B85"/>
    <w:rsid w:val="533C1961"/>
    <w:rsid w:val="53B3493A"/>
    <w:rsid w:val="5418588F"/>
    <w:rsid w:val="5537323C"/>
    <w:rsid w:val="555A43BF"/>
    <w:rsid w:val="55855837"/>
    <w:rsid w:val="56503211"/>
    <w:rsid w:val="59190D64"/>
    <w:rsid w:val="598B567E"/>
    <w:rsid w:val="5C624734"/>
    <w:rsid w:val="5C7C0704"/>
    <w:rsid w:val="5FE91ABC"/>
    <w:rsid w:val="61386B66"/>
    <w:rsid w:val="61732124"/>
    <w:rsid w:val="628E734C"/>
    <w:rsid w:val="6580603B"/>
    <w:rsid w:val="6811538A"/>
    <w:rsid w:val="68C7223A"/>
    <w:rsid w:val="68EF6886"/>
    <w:rsid w:val="6BC34FBB"/>
    <w:rsid w:val="6EAA7DFD"/>
    <w:rsid w:val="6FDD1093"/>
    <w:rsid w:val="709C0126"/>
    <w:rsid w:val="76022652"/>
    <w:rsid w:val="768501BE"/>
    <w:rsid w:val="76C8601E"/>
    <w:rsid w:val="785F6471"/>
    <w:rsid w:val="78AB3944"/>
    <w:rsid w:val="79952C43"/>
    <w:rsid w:val="79BB3588"/>
    <w:rsid w:val="7BEA1CFE"/>
    <w:rsid w:val="7D803772"/>
    <w:rsid w:val="7D80556D"/>
    <w:rsid w:val="7E3713F1"/>
    <w:rsid w:val="7E9D5B85"/>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ABA847F-8C16-4D73-80CC-066013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uiPriority w:val="99"/>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5">
    <w:name w:val="修订5"/>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numbering" Target="numbering.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hyperlink" Target="http://www.chinawealth.com.cn" TargetMode="Externa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4.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6.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7.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8.xml><?xml version="1.0" encoding="utf-8"?>
<ds:datastoreItem xmlns:ds="http://schemas.openxmlformats.org/officeDocument/2006/customXml" ds:itemID="{38422CF4-E31F-4936-8363-0588F3B73B64}">
  <ds:schemaRefs>
    <ds:schemaRef ds:uri="http://schemas.openxmlformats.org/officeDocument/2006/bibliography"/>
  </ds:schemaRefs>
</ds:datastoreItem>
</file>

<file path=customXml/itemProps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4.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5.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7.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8.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41</Pages>
  <Words>4668</Words>
  <Characters>26614</Characters>
  <Application>Microsoft Office Word</Application>
  <DocSecurity>0</DocSecurity>
  <Lines>221</Lines>
  <Paragraphs>62</Paragraphs>
  <ScaleCrop>false</ScaleCrop>
  <Company>Microsoft</Company>
  <LinksUpToDate>false</LinksUpToDate>
  <CharactersWithSpaces>31220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罗钦</cp:lastModifiedBy>
  <cp:revision>119</cp:revision>
  <cp:lastPrinted>2022-01-18T08:37:00Z</cp:lastPrinted>
  <dcterms:created xsi:type="dcterms:W3CDTF">2021-09-06T06:01:00Z</dcterms:created>
  <dcterms:modified xsi:type="dcterms:W3CDTF">2022-08-30T01:43:00Z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5466F5ED04264CD88390FDC4DDCA6BAE</vt:lpwstr>
  </property>
</Properties>
</file>